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customXml/itemProps2.xml" ContentType="application/vnd.openxmlformats-officedocument.customXmlProperties+xml"/>
  <Override PartName="/docProps/custom.xml" ContentType="application/vnd.openxmlformats-officedocument.custom-properties+xml"/>
  <Override PartName="/customXml/itemProps1.xml" ContentType="application/vnd.openxmlformats-officedocument.customXml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word/styles.xml" ContentType="application/vnd.openxmlformats-officedocument.wordprocessingml.styles+xml"/>
  <Override PartName="/docProps/app.xml" ContentType="application/vnd.openxmlformats-officedocument.extended-properties+xml"/>
  <Override PartName="/customXml/itemProps5.xml" ContentType="application/vnd.openxmlformats-officedocument.customXml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6.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AFE5D06" w14:textId="77777777" w:rsidR="0081708C" w:rsidRDefault="0081708C" w:rsidP="0081708C">
      <w:pPr>
        <w:jc w:val="center"/>
        <w:rPr>
          <w:rFonts w:ascii="Times New Roman" w:hAnsi="Times New Roman"/>
          <w:sz w:val="24"/>
          <w:szCs w:val="24"/>
          <w:lang w:val="en-US"/>
        </w:rPr>
      </w:pPr>
      <w:r>
        <w:rPr>
          <w:noProof/>
          <w:szCs w:val="24"/>
        </w:rPr>
        <w:drawing>
          <wp:inline distT="0" distB="0" distL="0" distR="0" wp14:anchorId="7B9A7056" wp14:editId="6ED492B2">
            <wp:extent cx="609600" cy="7810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609600" cy="781050"/>
                    </a:xfrm>
                    <a:prstGeom prst="rect">
                      <a:avLst/>
                    </a:prstGeom>
                    <a:noFill/>
                    <a:ln>
                      <a:noFill/>
                    </a:ln>
                  </pic:spPr>
                </pic:pic>
              </a:graphicData>
            </a:graphic>
          </wp:inline>
        </w:drawing>
      </w:r>
    </w:p>
    <w:tbl>
      <w:tblPr>
        <w:tblW w:w="5000" w:type="pct"/>
        <w:tblCellSpacing w:w="15" w:type="dxa"/>
        <w:tblLook w:val="04A0" w:firstRow="1" w:lastRow="0" w:firstColumn="1" w:lastColumn="0" w:noHBand="0" w:noVBand="1"/>
      </w:tblPr>
      <w:tblGrid>
        <w:gridCol w:w="9496"/>
      </w:tblGrid>
      <w:tr w:rsidR="0081708C" w14:paraId="68CCB7E9" w14:textId="77777777" w:rsidTr="008073D9">
        <w:trPr>
          <w:tblCellSpacing w:w="15" w:type="dxa"/>
        </w:trPr>
        <w:tc>
          <w:tcPr>
            <w:tcW w:w="0" w:type="auto"/>
            <w:tcMar>
              <w:top w:w="15" w:type="dxa"/>
              <w:left w:w="15" w:type="dxa"/>
              <w:bottom w:w="15" w:type="dxa"/>
              <w:right w:w="15" w:type="dxa"/>
            </w:tcMar>
            <w:vAlign w:val="center"/>
            <w:hideMark/>
          </w:tcPr>
          <w:p w14:paraId="7B438831" w14:textId="77777777" w:rsidR="0081708C" w:rsidRDefault="0081708C" w:rsidP="008073D9">
            <w:pPr>
              <w:spacing w:line="276" w:lineRule="auto"/>
              <w:jc w:val="center"/>
              <w:rPr>
                <w:rFonts w:ascii="Times" w:hAnsi="Times" w:cs="Times"/>
                <w:sz w:val="28"/>
                <w:szCs w:val="28"/>
              </w:rPr>
            </w:pPr>
            <w:r>
              <w:rPr>
                <w:rFonts w:ascii="Times" w:hAnsi="Times" w:cs="Times"/>
                <w:sz w:val="28"/>
                <w:szCs w:val="28"/>
              </w:rPr>
              <w:t>NÁVRH</w:t>
            </w:r>
          </w:p>
        </w:tc>
      </w:tr>
      <w:tr w:rsidR="0081708C" w14:paraId="08653E57" w14:textId="77777777" w:rsidTr="008073D9">
        <w:trPr>
          <w:tblCellSpacing w:w="15" w:type="dxa"/>
        </w:trPr>
        <w:tc>
          <w:tcPr>
            <w:tcW w:w="0" w:type="auto"/>
            <w:tcMar>
              <w:top w:w="15" w:type="dxa"/>
              <w:left w:w="15" w:type="dxa"/>
              <w:bottom w:w="15" w:type="dxa"/>
              <w:right w:w="15" w:type="dxa"/>
            </w:tcMar>
            <w:vAlign w:val="center"/>
            <w:hideMark/>
          </w:tcPr>
          <w:p w14:paraId="10B84615" w14:textId="77777777" w:rsidR="0081708C" w:rsidRDefault="0081708C" w:rsidP="008073D9">
            <w:pPr>
              <w:spacing w:line="276" w:lineRule="auto"/>
              <w:jc w:val="center"/>
              <w:rPr>
                <w:rFonts w:ascii="Times" w:hAnsi="Times" w:cs="Times"/>
                <w:sz w:val="28"/>
                <w:szCs w:val="28"/>
              </w:rPr>
            </w:pPr>
            <w:r>
              <w:rPr>
                <w:rFonts w:ascii="Times" w:hAnsi="Times" w:cs="Times"/>
                <w:sz w:val="28"/>
                <w:szCs w:val="28"/>
              </w:rPr>
              <w:t>UZNESENIE VLÁDY SLOVENSKEJ REPUBLIKY</w:t>
            </w:r>
          </w:p>
        </w:tc>
      </w:tr>
      <w:tr w:rsidR="0081708C" w14:paraId="7C0DD78C" w14:textId="77777777" w:rsidTr="008073D9">
        <w:trPr>
          <w:tblCellSpacing w:w="15" w:type="dxa"/>
        </w:trPr>
        <w:tc>
          <w:tcPr>
            <w:tcW w:w="0" w:type="auto"/>
            <w:tcMar>
              <w:top w:w="15" w:type="dxa"/>
              <w:left w:w="15" w:type="dxa"/>
              <w:bottom w:w="15" w:type="dxa"/>
              <w:right w:w="15" w:type="dxa"/>
            </w:tcMar>
            <w:vAlign w:val="center"/>
            <w:hideMark/>
          </w:tcPr>
          <w:tbl>
            <w:tblPr>
              <w:tblW w:w="0" w:type="auto"/>
              <w:jc w:val="center"/>
              <w:tblCellSpacing w:w="15" w:type="dxa"/>
              <w:tblLook w:val="04A0" w:firstRow="1" w:lastRow="0" w:firstColumn="1" w:lastColumn="0" w:noHBand="0" w:noVBand="1"/>
            </w:tblPr>
            <w:tblGrid>
              <w:gridCol w:w="635"/>
            </w:tblGrid>
            <w:tr w:rsidR="0081708C" w14:paraId="60CEEADD" w14:textId="77777777" w:rsidTr="008073D9">
              <w:trPr>
                <w:tblCellSpacing w:w="15" w:type="dxa"/>
                <w:jc w:val="center"/>
              </w:trPr>
              <w:tc>
                <w:tcPr>
                  <w:tcW w:w="0" w:type="auto"/>
                  <w:noWrap/>
                  <w:tcMar>
                    <w:top w:w="15" w:type="dxa"/>
                    <w:left w:w="15" w:type="dxa"/>
                    <w:bottom w:w="15" w:type="dxa"/>
                    <w:right w:w="15" w:type="dxa"/>
                  </w:tcMar>
                  <w:vAlign w:val="center"/>
                  <w:hideMark/>
                </w:tcPr>
                <w:p w14:paraId="2F15579D" w14:textId="77777777" w:rsidR="0081708C" w:rsidRDefault="0081708C" w:rsidP="008073D9">
                  <w:pPr>
                    <w:spacing w:line="276" w:lineRule="auto"/>
                    <w:jc w:val="center"/>
                    <w:rPr>
                      <w:sz w:val="28"/>
                      <w:szCs w:val="28"/>
                    </w:rPr>
                  </w:pPr>
                  <w:r>
                    <w:rPr>
                      <w:b/>
                      <w:bCs/>
                      <w:sz w:val="28"/>
                      <w:szCs w:val="28"/>
                    </w:rPr>
                    <w:t>č. ...</w:t>
                  </w:r>
                </w:p>
              </w:tc>
            </w:tr>
            <w:tr w:rsidR="0081708C" w14:paraId="2BFCCA92" w14:textId="77777777" w:rsidTr="008073D9">
              <w:trPr>
                <w:tblCellSpacing w:w="15" w:type="dxa"/>
                <w:jc w:val="center"/>
              </w:trPr>
              <w:tc>
                <w:tcPr>
                  <w:tcW w:w="0" w:type="auto"/>
                  <w:tcMar>
                    <w:top w:w="15" w:type="dxa"/>
                    <w:left w:w="15" w:type="dxa"/>
                    <w:bottom w:w="15" w:type="dxa"/>
                    <w:right w:w="15" w:type="dxa"/>
                  </w:tcMar>
                  <w:vAlign w:val="center"/>
                  <w:hideMark/>
                </w:tcPr>
                <w:p w14:paraId="7D150F67" w14:textId="77777777" w:rsidR="0081708C" w:rsidRDefault="0081708C" w:rsidP="008073D9">
                  <w:pPr>
                    <w:spacing w:line="276" w:lineRule="auto"/>
                    <w:jc w:val="center"/>
                  </w:pPr>
                  <w:r>
                    <w:rPr>
                      <w:sz w:val="22"/>
                      <w:szCs w:val="22"/>
                    </w:rPr>
                    <w:t>z ...</w:t>
                  </w:r>
                </w:p>
              </w:tc>
            </w:tr>
          </w:tbl>
          <w:p w14:paraId="1BF40919" w14:textId="77777777" w:rsidR="0081708C" w:rsidRDefault="0081708C" w:rsidP="008073D9">
            <w:pPr>
              <w:widowControl/>
              <w:autoSpaceDE/>
              <w:autoSpaceDN/>
              <w:adjustRightInd/>
              <w:spacing w:line="276" w:lineRule="auto"/>
              <w:jc w:val="center"/>
              <w:rPr>
                <w:sz w:val="22"/>
                <w:szCs w:val="22"/>
              </w:rPr>
            </w:pPr>
          </w:p>
        </w:tc>
      </w:tr>
      <w:tr w:rsidR="0081708C" w14:paraId="0A4F57E6" w14:textId="77777777" w:rsidTr="008073D9">
        <w:trPr>
          <w:tblCellSpacing w:w="15" w:type="dxa"/>
        </w:trPr>
        <w:tc>
          <w:tcPr>
            <w:tcW w:w="0" w:type="auto"/>
            <w:tcMar>
              <w:top w:w="15" w:type="dxa"/>
              <w:left w:w="15" w:type="dxa"/>
              <w:bottom w:w="15" w:type="dxa"/>
              <w:right w:w="15" w:type="dxa"/>
            </w:tcMar>
            <w:vAlign w:val="center"/>
            <w:hideMark/>
          </w:tcPr>
          <w:tbl>
            <w:tblPr>
              <w:tblW w:w="9238" w:type="dxa"/>
              <w:jc w:val="center"/>
              <w:tblCellSpacing w:w="15" w:type="dxa"/>
              <w:tblLook w:val="04A0" w:firstRow="1" w:lastRow="0" w:firstColumn="1" w:lastColumn="0" w:noHBand="0" w:noVBand="1"/>
            </w:tblPr>
            <w:tblGrid>
              <w:gridCol w:w="9238"/>
            </w:tblGrid>
            <w:tr w:rsidR="0081708C" w14:paraId="0B41DE8B" w14:textId="77777777" w:rsidTr="008073D9">
              <w:trPr>
                <w:trHeight w:val="54"/>
                <w:tblCellSpacing w:w="15" w:type="dxa"/>
                <w:jc w:val="center"/>
              </w:trPr>
              <w:tc>
                <w:tcPr>
                  <w:tcW w:w="0" w:type="auto"/>
                  <w:tcMar>
                    <w:top w:w="15" w:type="dxa"/>
                    <w:left w:w="15" w:type="dxa"/>
                    <w:bottom w:w="15" w:type="dxa"/>
                    <w:right w:w="15" w:type="dxa"/>
                  </w:tcMar>
                  <w:hideMark/>
                </w:tcPr>
                <w:p w14:paraId="3A132366" w14:textId="7CBA39F3" w:rsidR="0081708C" w:rsidRPr="00CA6E29" w:rsidRDefault="00C0662A" w:rsidP="00B9004A">
                  <w:pPr>
                    <w:spacing w:line="276" w:lineRule="auto"/>
                    <w:jc w:val="center"/>
                    <w:rPr>
                      <w:rFonts w:ascii="Times New Roman" w:hAnsi="Times New Roman" w:cs="Times New Roman"/>
                      <w:b/>
                      <w:sz w:val="28"/>
                      <w:szCs w:val="28"/>
                    </w:rPr>
                  </w:pPr>
                  <w:r>
                    <w:rPr>
                      <w:rFonts w:ascii="Times New Roman" w:hAnsi="Times New Roman" w:cs="Times New Roman"/>
                      <w:b/>
                      <w:bCs/>
                      <w:sz w:val="28"/>
                      <w:szCs w:val="28"/>
                    </w:rPr>
                    <w:t xml:space="preserve">k </w:t>
                  </w:r>
                  <w:r w:rsidR="00B9004A">
                    <w:rPr>
                      <w:rFonts w:ascii="Times" w:hAnsi="Times" w:cs="Times"/>
                      <w:b/>
                      <w:bCs/>
                      <w:sz w:val="28"/>
                      <w:szCs w:val="28"/>
                    </w:rPr>
                    <w:t>návrhu zákona ktorým sa mení a dopĺňa zákon č. 343/2015 Z. z. o verejnom obstarávaní a o zmene a doplnení niektorých zákonov v znení neskorších predpis</w:t>
                  </w:r>
                  <w:r w:rsidR="00611E29">
                    <w:rPr>
                      <w:rFonts w:ascii="Times" w:hAnsi="Times" w:cs="Times"/>
                      <w:b/>
                      <w:bCs/>
                      <w:sz w:val="28"/>
                      <w:szCs w:val="28"/>
                    </w:rPr>
                    <w:t>ov</w:t>
                  </w:r>
                  <w:r w:rsidR="00540F78">
                    <w:t xml:space="preserve"> </w:t>
                  </w:r>
                  <w:r w:rsidR="00540F78" w:rsidRPr="00540F78">
                    <w:rPr>
                      <w:rFonts w:ascii="Times" w:hAnsi="Times" w:cs="Times"/>
                      <w:b/>
                      <w:bCs/>
                      <w:sz w:val="28"/>
                      <w:szCs w:val="28"/>
                    </w:rPr>
                    <w:t>a ktorým sa menia a dopĺňajú niektoré zákony</w:t>
                  </w:r>
                  <w:r w:rsidR="00540F78">
                    <w:rPr>
                      <w:rFonts w:ascii="Times" w:hAnsi="Times" w:cs="Times"/>
                      <w:b/>
                      <w:bCs/>
                      <w:sz w:val="28"/>
                      <w:szCs w:val="28"/>
                    </w:rPr>
                    <w:t xml:space="preserve"> </w:t>
                  </w:r>
                </w:p>
              </w:tc>
            </w:tr>
          </w:tbl>
          <w:p w14:paraId="79032FD8" w14:textId="77777777" w:rsidR="0081708C" w:rsidRDefault="0081708C" w:rsidP="008073D9">
            <w:pPr>
              <w:widowControl/>
              <w:autoSpaceDE/>
              <w:autoSpaceDN/>
              <w:adjustRightInd/>
              <w:spacing w:line="276" w:lineRule="auto"/>
              <w:jc w:val="center"/>
              <w:rPr>
                <w:sz w:val="22"/>
                <w:szCs w:val="22"/>
              </w:rPr>
            </w:pPr>
          </w:p>
        </w:tc>
      </w:tr>
    </w:tbl>
    <w:p w14:paraId="20EBD1B9" w14:textId="77777777" w:rsidR="0081708C" w:rsidRDefault="0081708C" w:rsidP="0081708C">
      <w:pPr>
        <w:jc w:val="center"/>
        <w:rPr>
          <w:rFonts w:ascii="Times New Roman" w:hAnsi="Times New Roman"/>
          <w:sz w:val="24"/>
          <w:szCs w:val="24"/>
          <w:lang w:val="en-US"/>
        </w:rPr>
      </w:pPr>
    </w:p>
    <w:p w14:paraId="11D95E68" w14:textId="77777777" w:rsidR="0081708C" w:rsidRDefault="0081708C" w:rsidP="0081708C">
      <w:pPr>
        <w:rPr>
          <w:rFonts w:ascii="Times New Roman" w:hAnsi="Times New Roman"/>
          <w:sz w:val="24"/>
          <w:szCs w:val="24"/>
          <w:lang w:val="en-US"/>
        </w:rPr>
      </w:pPr>
    </w:p>
    <w:tbl>
      <w:tblPr>
        <w:tblW w:w="9543" w:type="dxa"/>
        <w:tblCellSpacing w:w="15" w:type="dxa"/>
        <w:tblCellMar>
          <w:top w:w="15" w:type="dxa"/>
          <w:left w:w="15" w:type="dxa"/>
          <w:bottom w:w="15" w:type="dxa"/>
          <w:right w:w="15" w:type="dxa"/>
        </w:tblCellMar>
        <w:tblLook w:val="04A0" w:firstRow="1" w:lastRow="0" w:firstColumn="1" w:lastColumn="0" w:noHBand="0" w:noVBand="1"/>
      </w:tblPr>
      <w:tblGrid>
        <w:gridCol w:w="1742"/>
        <w:gridCol w:w="7801"/>
      </w:tblGrid>
      <w:tr w:rsidR="0081708C" w14:paraId="6C8170CA" w14:textId="77777777" w:rsidTr="008073D9">
        <w:trPr>
          <w:tblCellSpacing w:w="15" w:type="dxa"/>
        </w:trPr>
        <w:tc>
          <w:tcPr>
            <w:tcW w:w="1697" w:type="dxa"/>
            <w:hideMark/>
          </w:tcPr>
          <w:p w14:paraId="5B077819" w14:textId="77777777" w:rsidR="0081708C" w:rsidRDefault="0081708C" w:rsidP="008073D9">
            <w:pPr>
              <w:rPr>
                <w:rFonts w:ascii="Times" w:hAnsi="Times" w:cs="Times"/>
                <w:sz w:val="25"/>
                <w:szCs w:val="25"/>
              </w:rPr>
            </w:pPr>
            <w:r>
              <w:rPr>
                <w:rFonts w:ascii="Times" w:hAnsi="Times" w:cs="Times"/>
                <w:sz w:val="25"/>
                <w:szCs w:val="25"/>
              </w:rPr>
              <w:t>Číslo materiálu: </w:t>
            </w:r>
          </w:p>
        </w:tc>
        <w:tc>
          <w:tcPr>
            <w:tcW w:w="7756" w:type="dxa"/>
            <w:hideMark/>
          </w:tcPr>
          <w:p w14:paraId="48973963" w14:textId="304406A3" w:rsidR="0081708C" w:rsidRPr="00CA6E29" w:rsidRDefault="0081708C" w:rsidP="008073D9">
            <w:pPr>
              <w:rPr>
                <w:rFonts w:ascii="Times New Roman" w:hAnsi="Times New Roman" w:cs="Times New Roman"/>
                <w:sz w:val="25"/>
                <w:szCs w:val="25"/>
              </w:rPr>
            </w:pPr>
          </w:p>
        </w:tc>
      </w:tr>
      <w:tr w:rsidR="0081708C" w14:paraId="58F703CE" w14:textId="77777777" w:rsidTr="008073D9">
        <w:trPr>
          <w:tblCellSpacing w:w="15" w:type="dxa"/>
        </w:trPr>
        <w:tc>
          <w:tcPr>
            <w:tcW w:w="1697" w:type="dxa"/>
            <w:hideMark/>
          </w:tcPr>
          <w:p w14:paraId="3CD0EFD1" w14:textId="77777777" w:rsidR="0081708C" w:rsidRDefault="0081708C" w:rsidP="008073D9">
            <w:pPr>
              <w:rPr>
                <w:rFonts w:ascii="Times" w:hAnsi="Times" w:cs="Times"/>
                <w:sz w:val="25"/>
                <w:szCs w:val="25"/>
              </w:rPr>
            </w:pPr>
            <w:r>
              <w:rPr>
                <w:rFonts w:ascii="Times" w:hAnsi="Times" w:cs="Times"/>
                <w:sz w:val="25"/>
                <w:szCs w:val="25"/>
              </w:rPr>
              <w:t>Predkladateľ: </w:t>
            </w:r>
          </w:p>
        </w:tc>
        <w:tc>
          <w:tcPr>
            <w:tcW w:w="7756" w:type="dxa"/>
            <w:hideMark/>
          </w:tcPr>
          <w:p w14:paraId="368CF746" w14:textId="44D52F84" w:rsidR="0081708C" w:rsidRPr="00ED412E" w:rsidRDefault="00ED412E" w:rsidP="008073D9">
            <w:pPr>
              <w:rPr>
                <w:rFonts w:ascii="Times New Roman" w:hAnsi="Times New Roman" w:cs="Times New Roman"/>
                <w:sz w:val="25"/>
                <w:szCs w:val="25"/>
              </w:rPr>
            </w:pPr>
            <w:r w:rsidRPr="00ED412E">
              <w:rPr>
                <w:rFonts w:ascii="Times New Roman" w:hAnsi="Times New Roman" w:cs="Times New Roman"/>
                <w:sz w:val="25"/>
                <w:szCs w:val="25"/>
              </w:rPr>
              <w:fldChar w:fldCharType="begin"/>
            </w:r>
            <w:r w:rsidRPr="00ED412E">
              <w:rPr>
                <w:rFonts w:ascii="Times New Roman" w:hAnsi="Times New Roman" w:cs="Times New Roman"/>
                <w:sz w:val="25"/>
                <w:szCs w:val="25"/>
              </w:rPr>
              <w:instrText xml:space="preserve"> DOCPROPERTY  FSC#SKEDITIONSLOVLEX@103.510:funkciaZodpPred\* MERGEFORMAT </w:instrText>
            </w:r>
            <w:r w:rsidRPr="00ED412E">
              <w:rPr>
                <w:rFonts w:ascii="Times New Roman" w:hAnsi="Times New Roman" w:cs="Times New Roman"/>
                <w:sz w:val="25"/>
                <w:szCs w:val="25"/>
              </w:rPr>
              <w:fldChar w:fldCharType="separate"/>
            </w:r>
            <w:r w:rsidR="00611E29">
              <w:rPr>
                <w:rFonts w:ascii="Times New Roman" w:hAnsi="Times New Roman" w:cs="Times New Roman"/>
                <w:sz w:val="25"/>
                <w:szCs w:val="25"/>
              </w:rPr>
              <w:t>predseda</w:t>
            </w:r>
            <w:r w:rsidRPr="00ED412E">
              <w:rPr>
                <w:rFonts w:ascii="Times New Roman" w:hAnsi="Times New Roman" w:cs="Times New Roman"/>
                <w:sz w:val="25"/>
                <w:szCs w:val="25"/>
              </w:rPr>
              <w:fldChar w:fldCharType="end"/>
            </w:r>
            <w:r w:rsidR="00540F78">
              <w:rPr>
                <w:rFonts w:ascii="Times New Roman" w:hAnsi="Times New Roman" w:cs="Times New Roman"/>
                <w:sz w:val="25"/>
                <w:szCs w:val="25"/>
              </w:rPr>
              <w:t xml:space="preserve"> Úradu pre verejné obstarávanie </w:t>
            </w:r>
          </w:p>
        </w:tc>
      </w:tr>
    </w:tbl>
    <w:p w14:paraId="1759EBB3" w14:textId="77777777" w:rsidR="0081708C" w:rsidRDefault="00540F78" w:rsidP="0081708C">
      <w:r>
        <w:pict w14:anchorId="3FBF5A77">
          <v:rect id="_x0000_i1025" style="width:0;height:1.5pt" o:hralign="center" o:hrstd="t" o:hr="t" fillcolor="gray" stroked="f"/>
        </w:pict>
      </w:r>
    </w:p>
    <w:p w14:paraId="6FB40126" w14:textId="77777777" w:rsidR="0081708C" w:rsidRDefault="0081708C" w:rsidP="0081708C"/>
    <w:p w14:paraId="28C3DD38" w14:textId="4A583F05" w:rsidR="009C4F6D" w:rsidRPr="009C4F6D" w:rsidRDefault="009C4F6D" w:rsidP="0081708C">
      <w:pPr>
        <w:rPr>
          <w:rFonts w:ascii="Times New Roman" w:hAnsi="Times New Roman" w:cs="Times New Roman"/>
          <w:b/>
          <w:sz w:val="32"/>
          <w:szCs w:val="32"/>
        </w:rPr>
      </w:pPr>
      <w:r w:rsidRPr="009C4F6D">
        <w:rPr>
          <w:rFonts w:ascii="Times New Roman" w:hAnsi="Times New Roman" w:cs="Times New Roman"/>
          <w:b/>
          <w:sz w:val="32"/>
          <w:szCs w:val="32"/>
        </w:rPr>
        <w:t>Vláda</w:t>
      </w:r>
    </w:p>
    <w:p w14:paraId="7D0A7D70" w14:textId="77777777" w:rsidR="009C4F6D" w:rsidRDefault="009C4F6D" w:rsidP="0081708C"/>
    <w:p w14:paraId="26E96A28" w14:textId="0CF953E6" w:rsidR="00B9004A" w:rsidRDefault="00B9004A" w:rsidP="0081708C"/>
    <w:tbl>
      <w:tblPr>
        <w:tblW w:w="5000" w:type="pct"/>
        <w:jc w:val="center"/>
        <w:tblCellMar>
          <w:top w:w="120" w:type="dxa"/>
          <w:left w:w="120" w:type="dxa"/>
          <w:bottom w:w="120" w:type="dxa"/>
          <w:right w:w="120" w:type="dxa"/>
        </w:tblCellMar>
        <w:tblLook w:val="04A0" w:firstRow="1" w:lastRow="0" w:firstColumn="1" w:lastColumn="0" w:noHBand="0" w:noVBand="1"/>
      </w:tblPr>
      <w:tblGrid>
        <w:gridCol w:w="771"/>
        <w:gridCol w:w="772"/>
        <w:gridCol w:w="8103"/>
      </w:tblGrid>
      <w:tr w:rsidR="00B9004A" w14:paraId="10148F16" w14:textId="77777777">
        <w:trPr>
          <w:divId w:val="1805731104"/>
          <w:trHeight w:val="450"/>
          <w:jc w:val="center"/>
        </w:trPr>
        <w:tc>
          <w:tcPr>
            <w:tcW w:w="400" w:type="pct"/>
            <w:tcBorders>
              <w:top w:val="nil"/>
              <w:left w:val="nil"/>
              <w:bottom w:val="nil"/>
              <w:right w:val="nil"/>
            </w:tcBorders>
            <w:hideMark/>
          </w:tcPr>
          <w:p w14:paraId="5300E5B4" w14:textId="77777777" w:rsidR="00B9004A" w:rsidRDefault="00B9004A">
            <w:pPr>
              <w:rPr>
                <w:rFonts w:ascii="Times" w:hAnsi="Times" w:cs="Times"/>
                <w:b/>
                <w:bCs/>
                <w:sz w:val="28"/>
                <w:szCs w:val="28"/>
              </w:rPr>
            </w:pPr>
            <w:r>
              <w:rPr>
                <w:rFonts w:ascii="Times" w:hAnsi="Times" w:cs="Times"/>
                <w:b/>
                <w:bCs/>
                <w:sz w:val="28"/>
                <w:szCs w:val="28"/>
              </w:rPr>
              <w:t>A.</w:t>
            </w:r>
          </w:p>
        </w:tc>
        <w:tc>
          <w:tcPr>
            <w:tcW w:w="4600" w:type="pct"/>
            <w:gridSpan w:val="2"/>
            <w:tcBorders>
              <w:top w:val="nil"/>
              <w:left w:val="nil"/>
              <w:bottom w:val="nil"/>
              <w:right w:val="nil"/>
            </w:tcBorders>
            <w:hideMark/>
          </w:tcPr>
          <w:p w14:paraId="6478F9D0" w14:textId="77777777" w:rsidR="00B9004A" w:rsidRDefault="00B9004A">
            <w:pPr>
              <w:rPr>
                <w:rFonts w:ascii="Times" w:hAnsi="Times" w:cs="Times"/>
                <w:b/>
                <w:bCs/>
                <w:sz w:val="28"/>
                <w:szCs w:val="28"/>
              </w:rPr>
            </w:pPr>
            <w:r>
              <w:rPr>
                <w:rFonts w:ascii="Times" w:hAnsi="Times" w:cs="Times"/>
                <w:b/>
                <w:bCs/>
                <w:sz w:val="28"/>
                <w:szCs w:val="28"/>
              </w:rPr>
              <w:t>schvaľuje</w:t>
            </w:r>
          </w:p>
        </w:tc>
      </w:tr>
      <w:tr w:rsidR="00B9004A" w14:paraId="4C16BF80" w14:textId="77777777">
        <w:trPr>
          <w:divId w:val="1805731104"/>
          <w:trHeight w:val="450"/>
          <w:jc w:val="center"/>
        </w:trPr>
        <w:tc>
          <w:tcPr>
            <w:tcW w:w="400" w:type="pct"/>
            <w:tcBorders>
              <w:top w:val="nil"/>
              <w:left w:val="nil"/>
              <w:bottom w:val="nil"/>
              <w:right w:val="nil"/>
            </w:tcBorders>
            <w:hideMark/>
          </w:tcPr>
          <w:p w14:paraId="7FC1EF64" w14:textId="77777777" w:rsidR="00B9004A" w:rsidRDefault="00B9004A">
            <w:pPr>
              <w:rPr>
                <w:rFonts w:ascii="Times" w:hAnsi="Times" w:cs="Times"/>
                <w:b/>
                <w:bCs/>
                <w:sz w:val="28"/>
                <w:szCs w:val="28"/>
              </w:rPr>
            </w:pPr>
          </w:p>
        </w:tc>
        <w:tc>
          <w:tcPr>
            <w:tcW w:w="400" w:type="pct"/>
            <w:tcBorders>
              <w:top w:val="nil"/>
              <w:left w:val="nil"/>
              <w:bottom w:val="nil"/>
              <w:right w:val="nil"/>
            </w:tcBorders>
            <w:hideMark/>
          </w:tcPr>
          <w:p w14:paraId="4E09DC91" w14:textId="77777777" w:rsidR="00B9004A" w:rsidRDefault="00B9004A">
            <w:pPr>
              <w:rPr>
                <w:rFonts w:ascii="Times" w:hAnsi="Times" w:cs="Times"/>
                <w:sz w:val="25"/>
                <w:szCs w:val="25"/>
              </w:rPr>
            </w:pPr>
            <w:r>
              <w:rPr>
                <w:rFonts w:ascii="Times" w:hAnsi="Times" w:cs="Times"/>
                <w:sz w:val="25"/>
                <w:szCs w:val="25"/>
              </w:rPr>
              <w:t>A. 1.</w:t>
            </w:r>
          </w:p>
        </w:tc>
        <w:tc>
          <w:tcPr>
            <w:tcW w:w="4200" w:type="pct"/>
            <w:tcBorders>
              <w:top w:val="nil"/>
              <w:left w:val="nil"/>
              <w:bottom w:val="nil"/>
              <w:right w:val="nil"/>
            </w:tcBorders>
            <w:hideMark/>
          </w:tcPr>
          <w:p w14:paraId="6B5F8FA6" w14:textId="77777777" w:rsidR="00B9004A" w:rsidRDefault="00B9004A">
            <w:pPr>
              <w:rPr>
                <w:rFonts w:ascii="Times" w:hAnsi="Times" w:cs="Times"/>
                <w:sz w:val="25"/>
                <w:szCs w:val="25"/>
              </w:rPr>
            </w:pPr>
            <w:r>
              <w:rPr>
                <w:rFonts w:ascii="Times" w:hAnsi="Times" w:cs="Times"/>
                <w:sz w:val="25"/>
                <w:szCs w:val="25"/>
              </w:rPr>
              <w:t>návrh zákona ktorým sa mení a dopĺňa zákon č. 343/2015 Z. z. o verejnom obstarávaní a o zmene a doplnení niektorých zákonov v znení neskorších predpisov a ktorým sa menia a dopĺňajú niektoré zákony;</w:t>
            </w:r>
          </w:p>
        </w:tc>
      </w:tr>
      <w:tr w:rsidR="00B9004A" w14:paraId="42752723" w14:textId="77777777">
        <w:trPr>
          <w:divId w:val="1805731104"/>
          <w:trHeight w:val="450"/>
          <w:jc w:val="center"/>
        </w:trPr>
        <w:tc>
          <w:tcPr>
            <w:tcW w:w="5000" w:type="pct"/>
            <w:gridSpan w:val="3"/>
            <w:tcBorders>
              <w:top w:val="nil"/>
              <w:left w:val="nil"/>
              <w:bottom w:val="nil"/>
              <w:right w:val="nil"/>
            </w:tcBorders>
            <w:vAlign w:val="center"/>
            <w:hideMark/>
          </w:tcPr>
          <w:p w14:paraId="1FBD766E" w14:textId="77777777" w:rsidR="00B9004A" w:rsidRDefault="00B9004A">
            <w:pPr>
              <w:rPr>
                <w:rFonts w:ascii="Times" w:hAnsi="Times" w:cs="Times"/>
                <w:sz w:val="25"/>
                <w:szCs w:val="25"/>
              </w:rPr>
            </w:pPr>
          </w:p>
        </w:tc>
      </w:tr>
      <w:tr w:rsidR="00B9004A" w14:paraId="53857456" w14:textId="77777777">
        <w:trPr>
          <w:divId w:val="1805731104"/>
          <w:trHeight w:val="450"/>
          <w:jc w:val="center"/>
        </w:trPr>
        <w:tc>
          <w:tcPr>
            <w:tcW w:w="400" w:type="pct"/>
            <w:tcBorders>
              <w:top w:val="nil"/>
              <w:left w:val="nil"/>
              <w:bottom w:val="nil"/>
              <w:right w:val="nil"/>
            </w:tcBorders>
            <w:hideMark/>
          </w:tcPr>
          <w:p w14:paraId="236B4701" w14:textId="77777777" w:rsidR="00B9004A" w:rsidRDefault="00B9004A">
            <w:pPr>
              <w:rPr>
                <w:rFonts w:ascii="Times" w:hAnsi="Times" w:cs="Times"/>
                <w:b/>
                <w:bCs/>
                <w:sz w:val="28"/>
                <w:szCs w:val="28"/>
              </w:rPr>
            </w:pPr>
            <w:r>
              <w:rPr>
                <w:rFonts w:ascii="Times" w:hAnsi="Times" w:cs="Times"/>
                <w:b/>
                <w:bCs/>
                <w:sz w:val="28"/>
                <w:szCs w:val="28"/>
              </w:rPr>
              <w:t>B.</w:t>
            </w:r>
          </w:p>
        </w:tc>
        <w:tc>
          <w:tcPr>
            <w:tcW w:w="4600" w:type="pct"/>
            <w:gridSpan w:val="2"/>
            <w:tcBorders>
              <w:top w:val="nil"/>
              <w:left w:val="nil"/>
              <w:bottom w:val="nil"/>
              <w:right w:val="nil"/>
            </w:tcBorders>
            <w:hideMark/>
          </w:tcPr>
          <w:p w14:paraId="658FAA4F" w14:textId="77777777" w:rsidR="00B9004A" w:rsidRDefault="00B9004A">
            <w:pPr>
              <w:rPr>
                <w:rFonts w:ascii="Times" w:hAnsi="Times" w:cs="Times"/>
                <w:b/>
                <w:bCs/>
                <w:sz w:val="28"/>
                <w:szCs w:val="28"/>
              </w:rPr>
            </w:pPr>
            <w:r>
              <w:rPr>
                <w:rFonts w:ascii="Times" w:hAnsi="Times" w:cs="Times"/>
                <w:b/>
                <w:bCs/>
                <w:sz w:val="28"/>
                <w:szCs w:val="28"/>
              </w:rPr>
              <w:t>poveruje</w:t>
            </w:r>
          </w:p>
        </w:tc>
      </w:tr>
      <w:tr w:rsidR="00B9004A" w14:paraId="6829CD29" w14:textId="77777777">
        <w:trPr>
          <w:divId w:val="1805731104"/>
          <w:trHeight w:val="450"/>
          <w:jc w:val="center"/>
        </w:trPr>
        <w:tc>
          <w:tcPr>
            <w:tcW w:w="400" w:type="pct"/>
            <w:tcBorders>
              <w:top w:val="nil"/>
              <w:left w:val="nil"/>
              <w:bottom w:val="nil"/>
              <w:right w:val="nil"/>
            </w:tcBorders>
            <w:hideMark/>
          </w:tcPr>
          <w:p w14:paraId="41CCE6B3" w14:textId="77777777" w:rsidR="00B9004A" w:rsidRDefault="00B9004A">
            <w:pPr>
              <w:rPr>
                <w:rFonts w:ascii="Times" w:hAnsi="Times" w:cs="Times"/>
                <w:b/>
                <w:bCs/>
                <w:sz w:val="28"/>
                <w:szCs w:val="28"/>
              </w:rPr>
            </w:pPr>
          </w:p>
        </w:tc>
        <w:tc>
          <w:tcPr>
            <w:tcW w:w="4600" w:type="pct"/>
            <w:gridSpan w:val="2"/>
            <w:tcBorders>
              <w:top w:val="nil"/>
              <w:left w:val="nil"/>
              <w:bottom w:val="nil"/>
              <w:right w:val="nil"/>
            </w:tcBorders>
            <w:hideMark/>
          </w:tcPr>
          <w:p w14:paraId="6CBB4A99" w14:textId="77777777" w:rsidR="00B9004A" w:rsidRDefault="00B9004A">
            <w:pPr>
              <w:rPr>
                <w:rFonts w:ascii="Times" w:hAnsi="Times" w:cs="Times"/>
                <w:b/>
                <w:bCs/>
                <w:sz w:val="25"/>
                <w:szCs w:val="25"/>
              </w:rPr>
            </w:pPr>
            <w:r>
              <w:rPr>
                <w:rFonts w:ascii="Times" w:hAnsi="Times" w:cs="Times"/>
                <w:b/>
                <w:bCs/>
                <w:sz w:val="25"/>
                <w:szCs w:val="25"/>
              </w:rPr>
              <w:t>predsedu vlády Slovenskej republiky</w:t>
            </w:r>
          </w:p>
        </w:tc>
      </w:tr>
      <w:tr w:rsidR="00B9004A" w14:paraId="4AB35EE1" w14:textId="77777777">
        <w:trPr>
          <w:divId w:val="1805731104"/>
          <w:trHeight w:val="450"/>
          <w:jc w:val="center"/>
        </w:trPr>
        <w:tc>
          <w:tcPr>
            <w:tcW w:w="400" w:type="pct"/>
            <w:tcBorders>
              <w:top w:val="nil"/>
              <w:left w:val="nil"/>
              <w:bottom w:val="nil"/>
              <w:right w:val="nil"/>
            </w:tcBorders>
            <w:hideMark/>
          </w:tcPr>
          <w:p w14:paraId="26B08838" w14:textId="77777777" w:rsidR="00B9004A" w:rsidRDefault="00B9004A">
            <w:pPr>
              <w:rPr>
                <w:rFonts w:ascii="Times" w:hAnsi="Times" w:cs="Times"/>
                <w:b/>
                <w:bCs/>
                <w:sz w:val="25"/>
                <w:szCs w:val="25"/>
              </w:rPr>
            </w:pPr>
          </w:p>
        </w:tc>
        <w:tc>
          <w:tcPr>
            <w:tcW w:w="400" w:type="pct"/>
            <w:tcBorders>
              <w:top w:val="nil"/>
              <w:left w:val="nil"/>
              <w:bottom w:val="nil"/>
              <w:right w:val="nil"/>
            </w:tcBorders>
            <w:hideMark/>
          </w:tcPr>
          <w:p w14:paraId="5D669C84" w14:textId="77777777" w:rsidR="00B9004A" w:rsidRDefault="00B9004A">
            <w:pPr>
              <w:rPr>
                <w:rFonts w:ascii="Times" w:hAnsi="Times" w:cs="Times"/>
                <w:sz w:val="25"/>
                <w:szCs w:val="25"/>
              </w:rPr>
            </w:pPr>
            <w:r>
              <w:rPr>
                <w:rFonts w:ascii="Times" w:hAnsi="Times" w:cs="Times"/>
                <w:sz w:val="25"/>
                <w:szCs w:val="25"/>
              </w:rPr>
              <w:t>B. 1.</w:t>
            </w:r>
          </w:p>
        </w:tc>
        <w:tc>
          <w:tcPr>
            <w:tcW w:w="4200" w:type="pct"/>
            <w:tcBorders>
              <w:top w:val="nil"/>
              <w:left w:val="nil"/>
              <w:bottom w:val="nil"/>
              <w:right w:val="nil"/>
            </w:tcBorders>
            <w:hideMark/>
          </w:tcPr>
          <w:p w14:paraId="448F5B6E" w14:textId="77777777" w:rsidR="00B9004A" w:rsidRDefault="00B9004A">
            <w:pPr>
              <w:rPr>
                <w:rFonts w:ascii="Times" w:hAnsi="Times" w:cs="Times"/>
                <w:sz w:val="25"/>
                <w:szCs w:val="25"/>
              </w:rPr>
            </w:pPr>
            <w:r>
              <w:rPr>
                <w:rFonts w:ascii="Times" w:hAnsi="Times" w:cs="Times"/>
                <w:sz w:val="25"/>
                <w:szCs w:val="25"/>
              </w:rPr>
              <w:t>predložiť vládny návrh zákona predsedovi Národnej rady Slovenskej republiky na ďalšie ústavné prerokovanie,</w:t>
            </w:r>
          </w:p>
        </w:tc>
      </w:tr>
      <w:tr w:rsidR="00B9004A" w14:paraId="1C525D79" w14:textId="77777777">
        <w:trPr>
          <w:divId w:val="1805731104"/>
          <w:trHeight w:val="450"/>
          <w:jc w:val="center"/>
        </w:trPr>
        <w:tc>
          <w:tcPr>
            <w:tcW w:w="5000" w:type="pct"/>
            <w:gridSpan w:val="3"/>
            <w:tcBorders>
              <w:top w:val="nil"/>
              <w:left w:val="nil"/>
              <w:bottom w:val="nil"/>
              <w:right w:val="nil"/>
            </w:tcBorders>
            <w:vAlign w:val="center"/>
            <w:hideMark/>
          </w:tcPr>
          <w:p w14:paraId="5E4BC85C" w14:textId="77777777" w:rsidR="00B9004A" w:rsidRDefault="00B9004A">
            <w:pPr>
              <w:rPr>
                <w:rFonts w:ascii="Times" w:hAnsi="Times" w:cs="Times"/>
                <w:sz w:val="25"/>
                <w:szCs w:val="25"/>
              </w:rPr>
            </w:pPr>
          </w:p>
        </w:tc>
      </w:tr>
      <w:tr w:rsidR="00B9004A" w14:paraId="78582423" w14:textId="77777777">
        <w:trPr>
          <w:divId w:val="1805731104"/>
          <w:trHeight w:val="450"/>
          <w:jc w:val="center"/>
        </w:trPr>
        <w:tc>
          <w:tcPr>
            <w:tcW w:w="400" w:type="pct"/>
            <w:tcBorders>
              <w:top w:val="nil"/>
              <w:left w:val="nil"/>
              <w:bottom w:val="nil"/>
              <w:right w:val="nil"/>
            </w:tcBorders>
            <w:hideMark/>
          </w:tcPr>
          <w:p w14:paraId="1ED89B96" w14:textId="77777777" w:rsidR="00B9004A" w:rsidRDefault="00B9004A"/>
        </w:tc>
        <w:tc>
          <w:tcPr>
            <w:tcW w:w="400" w:type="pct"/>
            <w:tcBorders>
              <w:top w:val="nil"/>
              <w:left w:val="nil"/>
              <w:bottom w:val="nil"/>
              <w:right w:val="nil"/>
            </w:tcBorders>
            <w:hideMark/>
          </w:tcPr>
          <w:p w14:paraId="76D59EE8" w14:textId="77777777" w:rsidR="00B9004A" w:rsidRDefault="00B9004A">
            <w:pPr>
              <w:rPr>
                <w:rFonts w:ascii="Times" w:hAnsi="Times" w:cs="Times"/>
                <w:sz w:val="25"/>
                <w:szCs w:val="25"/>
              </w:rPr>
            </w:pPr>
            <w:r>
              <w:rPr>
                <w:rFonts w:ascii="Times" w:hAnsi="Times" w:cs="Times"/>
                <w:sz w:val="25"/>
                <w:szCs w:val="25"/>
              </w:rPr>
              <w:t>B. 2.</w:t>
            </w:r>
          </w:p>
        </w:tc>
        <w:tc>
          <w:tcPr>
            <w:tcW w:w="4200" w:type="pct"/>
            <w:tcBorders>
              <w:top w:val="nil"/>
              <w:left w:val="nil"/>
              <w:bottom w:val="nil"/>
              <w:right w:val="nil"/>
            </w:tcBorders>
            <w:hideMark/>
          </w:tcPr>
          <w:p w14:paraId="7C3E2D2D" w14:textId="77777777" w:rsidR="00B9004A" w:rsidRDefault="00B9004A">
            <w:pPr>
              <w:rPr>
                <w:rFonts w:ascii="Times" w:hAnsi="Times" w:cs="Times"/>
                <w:sz w:val="25"/>
                <w:szCs w:val="25"/>
              </w:rPr>
            </w:pPr>
            <w:r>
              <w:rPr>
                <w:rFonts w:ascii="Times" w:hAnsi="Times" w:cs="Times"/>
                <w:sz w:val="25"/>
                <w:szCs w:val="25"/>
              </w:rPr>
              <w:t>uviesť a odôvodniť vládny návrh zákona v Národnej rade Slovenskej republiky.</w:t>
            </w:r>
          </w:p>
        </w:tc>
      </w:tr>
      <w:tr w:rsidR="00B9004A" w14:paraId="0DCD8129" w14:textId="77777777">
        <w:trPr>
          <w:divId w:val="1805731104"/>
          <w:trHeight w:val="450"/>
          <w:jc w:val="center"/>
        </w:trPr>
        <w:tc>
          <w:tcPr>
            <w:tcW w:w="5000" w:type="pct"/>
            <w:gridSpan w:val="3"/>
            <w:tcBorders>
              <w:top w:val="nil"/>
              <w:left w:val="nil"/>
              <w:bottom w:val="nil"/>
              <w:right w:val="nil"/>
            </w:tcBorders>
            <w:vAlign w:val="center"/>
            <w:hideMark/>
          </w:tcPr>
          <w:p w14:paraId="686F383E" w14:textId="77777777" w:rsidR="00B9004A" w:rsidRDefault="00B9004A">
            <w:pPr>
              <w:rPr>
                <w:rFonts w:ascii="Times" w:hAnsi="Times" w:cs="Times"/>
                <w:sz w:val="25"/>
                <w:szCs w:val="25"/>
              </w:rPr>
            </w:pPr>
          </w:p>
        </w:tc>
      </w:tr>
    </w:tbl>
    <w:p w14:paraId="58EF137F" w14:textId="54145E65" w:rsidR="00596D02" w:rsidRDefault="00596D02" w:rsidP="0081708C"/>
    <w:tbl>
      <w:tblPr>
        <w:tblStyle w:val="Mriekatabuky"/>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68"/>
        <w:gridCol w:w="7878"/>
      </w:tblGrid>
      <w:tr w:rsidR="00557779" w14:paraId="76EC7E75" w14:textId="77777777" w:rsidTr="005E1E88">
        <w:trPr>
          <w:cantSplit/>
        </w:trPr>
        <w:tc>
          <w:tcPr>
            <w:tcW w:w="1668" w:type="dxa"/>
          </w:tcPr>
          <w:p w14:paraId="545FD5E8" w14:textId="4BD8203D" w:rsidR="00557779" w:rsidRPr="00557779" w:rsidRDefault="00557779" w:rsidP="0081708C">
            <w:pPr>
              <w:rPr>
                <w:rFonts w:ascii="Times New Roman" w:hAnsi="Times New Roman" w:cs="Times New Roman"/>
                <w:b/>
                <w:sz w:val="25"/>
                <w:szCs w:val="25"/>
              </w:rPr>
            </w:pPr>
            <w:r w:rsidRPr="00557779">
              <w:rPr>
                <w:rFonts w:ascii="Times New Roman" w:hAnsi="Times New Roman" w:cs="Times New Roman"/>
                <w:b/>
                <w:sz w:val="25"/>
                <w:szCs w:val="25"/>
              </w:rPr>
              <w:t>Vykonajú:</w:t>
            </w:r>
          </w:p>
        </w:tc>
        <w:tc>
          <w:tcPr>
            <w:tcW w:w="7878" w:type="dxa"/>
          </w:tcPr>
          <w:p w14:paraId="3978E50B" w14:textId="42B45E25" w:rsidR="00B9004A" w:rsidRDefault="00B9004A">
            <w:pPr>
              <w:divId w:val="1032924601"/>
              <w:rPr>
                <w:rFonts w:ascii="Times" w:hAnsi="Times" w:cs="Times"/>
                <w:sz w:val="25"/>
                <w:szCs w:val="25"/>
              </w:rPr>
            </w:pPr>
            <w:bookmarkStart w:id="0" w:name="_GoBack"/>
            <w:bookmarkEnd w:id="0"/>
          </w:p>
          <w:p w14:paraId="7B9DFC7F" w14:textId="418CA67B" w:rsidR="00557779" w:rsidRPr="00557779" w:rsidRDefault="00557779" w:rsidP="00B9004A"/>
        </w:tc>
      </w:tr>
      <w:tr w:rsidR="00557779" w14:paraId="7FA2E7D9" w14:textId="77777777" w:rsidTr="005E1E88">
        <w:trPr>
          <w:cantSplit/>
        </w:trPr>
        <w:tc>
          <w:tcPr>
            <w:tcW w:w="1668" w:type="dxa"/>
          </w:tcPr>
          <w:p w14:paraId="69BC451D" w14:textId="77777777" w:rsidR="00557779" w:rsidRPr="00557779" w:rsidRDefault="00557779" w:rsidP="0081708C">
            <w:pPr>
              <w:rPr>
                <w:rFonts w:ascii="Times New Roman" w:hAnsi="Times New Roman" w:cs="Times New Roman"/>
                <w:b/>
                <w:sz w:val="25"/>
                <w:szCs w:val="25"/>
              </w:rPr>
            </w:pPr>
          </w:p>
        </w:tc>
        <w:tc>
          <w:tcPr>
            <w:tcW w:w="7878" w:type="dxa"/>
          </w:tcPr>
          <w:p w14:paraId="76B4580D" w14:textId="77777777" w:rsidR="00557779" w:rsidRDefault="00557779" w:rsidP="0081708C"/>
        </w:tc>
      </w:tr>
      <w:tr w:rsidR="00557779" w14:paraId="2E92D592" w14:textId="77777777" w:rsidTr="005E1E88">
        <w:trPr>
          <w:cantSplit/>
        </w:trPr>
        <w:tc>
          <w:tcPr>
            <w:tcW w:w="1668" w:type="dxa"/>
          </w:tcPr>
          <w:p w14:paraId="27A57D39" w14:textId="514CAC76" w:rsidR="00557779" w:rsidRPr="0010780A" w:rsidRDefault="00B9004A" w:rsidP="00B9004A">
            <w:pPr>
              <w:rPr>
                <w:rFonts w:ascii="Times New Roman" w:hAnsi="Times New Roman" w:cs="Times New Roman"/>
                <w:b/>
                <w:sz w:val="10"/>
                <w:szCs w:val="10"/>
              </w:rPr>
            </w:pPr>
            <w:r>
              <w:rPr>
                <w:rFonts w:ascii="Times" w:hAnsi="Times" w:cs="Times"/>
                <w:b/>
                <w:bCs/>
                <w:sz w:val="25"/>
                <w:szCs w:val="25"/>
              </w:rPr>
              <w:t>Na vedomie:</w:t>
            </w:r>
          </w:p>
        </w:tc>
        <w:tc>
          <w:tcPr>
            <w:tcW w:w="7878" w:type="dxa"/>
          </w:tcPr>
          <w:p w14:paraId="12C1C442" w14:textId="6E77B85A" w:rsidR="00557779" w:rsidRDefault="00B9004A" w:rsidP="00B9004A">
            <w:r>
              <w:rPr>
                <w:rFonts w:ascii="Times" w:hAnsi="Times" w:cs="Times"/>
                <w:sz w:val="25"/>
                <w:szCs w:val="25"/>
              </w:rPr>
              <w:t>predseda Národnej rady Slovenskej republiky</w:t>
            </w:r>
          </w:p>
        </w:tc>
      </w:tr>
    </w:tbl>
    <w:p w14:paraId="4FF3A38B" w14:textId="77777777" w:rsidR="00557779" w:rsidRDefault="00557779" w:rsidP="0081708C"/>
    <w:sectPr w:rsidR="00557779" w:rsidSect="00C858E5">
      <w:pgSz w:w="12240" w:h="15840"/>
      <w:pgMar w:top="567" w:right="1417" w:bottom="1417" w:left="1417" w:header="708" w:footer="708" w:gutter="0"/>
      <w:cols w:space="708"/>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altName w:val="Times New Roman"/>
    <w:panose1 w:val="020B0604020202020204"/>
    <w:charset w:val="EE"/>
    <w:family w:val="swiss"/>
    <w:pitch w:val="variable"/>
    <w:sig w:usb0="E0002AFF" w:usb1="C0007843" w:usb2="00000009" w:usb3="00000000" w:csb0="000001FF" w:csb1="00000000"/>
  </w:font>
  <w:font w:name="Times New Roman">
    <w:altName w:val="Times New Roman"/>
    <w:panose1 w:val="02020603050405020304"/>
    <w:charset w:val="EE"/>
    <w:family w:val="roman"/>
    <w:pitch w:val="variable"/>
    <w:sig w:usb0="E0002AFF" w:usb1="C0007841" w:usb2="00000009" w:usb3="00000000" w:csb0="000001F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Times">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proofState w:spelling="clean" w:grammar="clean"/>
  <w:defaultTabStop w:val="709"/>
  <w:hyphenationZone w:val="425"/>
  <w:doNotShadeFormData/>
  <w:characterSpacingControl w:val="doNotCompress"/>
  <w:doNotValidateAgainstSchema/>
  <w:compat>
    <w:spaceForUL/>
    <w:balanceSingleByteDoubleByteWidth/>
    <w:doNotLeaveBackslashAlone/>
    <w:ulTrailSpace/>
    <w:doNotExpandShiftReturn/>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2B67"/>
    <w:rsid w:val="00061FED"/>
    <w:rsid w:val="00074658"/>
    <w:rsid w:val="0010780A"/>
    <w:rsid w:val="00175B8A"/>
    <w:rsid w:val="001D495F"/>
    <w:rsid w:val="00266B00"/>
    <w:rsid w:val="002B0D08"/>
    <w:rsid w:val="00356199"/>
    <w:rsid w:val="00372BCE"/>
    <w:rsid w:val="00376D2B"/>
    <w:rsid w:val="00402F32"/>
    <w:rsid w:val="00456D57"/>
    <w:rsid w:val="005151A4"/>
    <w:rsid w:val="00540F78"/>
    <w:rsid w:val="00557779"/>
    <w:rsid w:val="00596D02"/>
    <w:rsid w:val="005E1E88"/>
    <w:rsid w:val="00611E29"/>
    <w:rsid w:val="006740F9"/>
    <w:rsid w:val="006A2A39"/>
    <w:rsid w:val="006B6F58"/>
    <w:rsid w:val="006F2EA0"/>
    <w:rsid w:val="006F3C1D"/>
    <w:rsid w:val="006F6506"/>
    <w:rsid w:val="007C2AD6"/>
    <w:rsid w:val="0081708C"/>
    <w:rsid w:val="008462F5"/>
    <w:rsid w:val="008C3A96"/>
    <w:rsid w:val="0092640A"/>
    <w:rsid w:val="00976A51"/>
    <w:rsid w:val="009964F3"/>
    <w:rsid w:val="009C4F6D"/>
    <w:rsid w:val="00A3474E"/>
    <w:rsid w:val="00B07CB6"/>
    <w:rsid w:val="00B9004A"/>
    <w:rsid w:val="00BD2459"/>
    <w:rsid w:val="00BD562D"/>
    <w:rsid w:val="00BE47B1"/>
    <w:rsid w:val="00C0662A"/>
    <w:rsid w:val="00C604FB"/>
    <w:rsid w:val="00C82652"/>
    <w:rsid w:val="00C858E5"/>
    <w:rsid w:val="00CC3A18"/>
    <w:rsid w:val="00D26F72"/>
    <w:rsid w:val="00D30B43"/>
    <w:rsid w:val="00D912E3"/>
    <w:rsid w:val="00E22B67"/>
    <w:rsid w:val="00EA65D1"/>
    <w:rsid w:val="00EB7696"/>
    <w:rsid w:val="00ED412E"/>
    <w:rsid w:val="00F94F2B"/>
    <w:rsid w:val="00F9721E"/>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D9B848F"/>
  <w14:defaultImageDpi w14:val="96"/>
  <w15:docId w15:val="{2BCC35EE-5094-4DB1-92CC-EFDA1E8AFF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Arial" w:hAnsi="Arial" w:cs="Arial"/>
        <w:sz w:val="22"/>
        <w:szCs w:val="22"/>
        <w:lang w:val="sk-SK" w:eastAsia="sk-SK" w:bidi="ar-SA"/>
      </w:rPr>
    </w:rPrDefault>
    <w:pPrDefault>
      <w:pPr>
        <w:spacing w:after="200" w:line="276" w:lineRule="auto"/>
      </w:pPr>
    </w:pPrDefault>
  </w:docDefaults>
  <w:latentStyles w:defLockedState="0" w:defUIPriority="99"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pPr>
      <w:widowControl w:val="0"/>
      <w:autoSpaceDE w:val="0"/>
      <w:autoSpaceDN w:val="0"/>
      <w:adjustRightInd w:val="0"/>
      <w:spacing w:after="0" w:line="240" w:lineRule="auto"/>
    </w:pPr>
    <w:rPr>
      <w:sz w:val="20"/>
      <w:szCs w:val="20"/>
    </w:rPr>
  </w:style>
  <w:style w:type="paragraph" w:styleId="Nadpis1">
    <w:name w:val="heading 1"/>
    <w:basedOn w:val="Normlny"/>
    <w:link w:val="Nadpis1Char"/>
    <w:uiPriority w:val="99"/>
    <w:qFormat/>
    <w:pPr>
      <w:outlineLvl w:val="0"/>
    </w:pPr>
  </w:style>
  <w:style w:type="paragraph" w:styleId="Nadpis2">
    <w:name w:val="heading 2"/>
    <w:basedOn w:val="Normlny"/>
    <w:link w:val="Nadpis2Char"/>
    <w:uiPriority w:val="99"/>
    <w:qFormat/>
    <w:pPr>
      <w:outlineLvl w:val="1"/>
    </w:p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1Char">
    <w:name w:val="Nadpis 1 Char"/>
    <w:basedOn w:val="Predvolenpsmoodseku"/>
    <w:link w:val="Nadpis1"/>
    <w:uiPriority w:val="9"/>
    <w:rPr>
      <w:rFonts w:asciiTheme="majorHAnsi" w:eastAsiaTheme="majorEastAsia" w:hAnsiTheme="majorHAnsi" w:cstheme="majorBidi"/>
      <w:b/>
      <w:bCs/>
      <w:kern w:val="32"/>
      <w:sz w:val="32"/>
      <w:szCs w:val="32"/>
    </w:rPr>
  </w:style>
  <w:style w:type="character" w:customStyle="1" w:styleId="Nadpis2Char">
    <w:name w:val="Nadpis 2 Char"/>
    <w:basedOn w:val="Predvolenpsmoodseku"/>
    <w:link w:val="Nadpis2"/>
    <w:uiPriority w:val="9"/>
    <w:semiHidden/>
    <w:rPr>
      <w:rFonts w:asciiTheme="majorHAnsi" w:eastAsiaTheme="majorEastAsia" w:hAnsiTheme="majorHAnsi" w:cstheme="majorBidi"/>
      <w:b/>
      <w:bCs/>
      <w:i/>
      <w:iCs/>
      <w:sz w:val="28"/>
      <w:szCs w:val="28"/>
    </w:rPr>
  </w:style>
  <w:style w:type="paragraph" w:styleId="Textbubliny">
    <w:name w:val="Balloon Text"/>
    <w:basedOn w:val="Normlny"/>
    <w:link w:val="TextbublinyChar"/>
    <w:uiPriority w:val="99"/>
    <w:semiHidden/>
    <w:unhideWhenUsed/>
    <w:rsid w:val="00EA65D1"/>
    <w:rPr>
      <w:rFonts w:ascii="Tahoma" w:hAnsi="Tahoma" w:cs="Tahoma"/>
      <w:sz w:val="16"/>
      <w:szCs w:val="16"/>
    </w:rPr>
  </w:style>
  <w:style w:type="character" w:customStyle="1" w:styleId="TextbublinyChar">
    <w:name w:val="Text bubliny Char"/>
    <w:basedOn w:val="Predvolenpsmoodseku"/>
    <w:link w:val="Textbubliny"/>
    <w:uiPriority w:val="99"/>
    <w:semiHidden/>
    <w:rsid w:val="00EA65D1"/>
    <w:rPr>
      <w:rFonts w:ascii="Tahoma" w:hAnsi="Tahoma" w:cs="Tahoma"/>
      <w:sz w:val="16"/>
      <w:szCs w:val="16"/>
    </w:rPr>
  </w:style>
  <w:style w:type="character" w:styleId="Odkaznakomentr">
    <w:name w:val="annotation reference"/>
    <w:basedOn w:val="Predvolenpsmoodseku"/>
    <w:uiPriority w:val="99"/>
    <w:semiHidden/>
    <w:unhideWhenUsed/>
    <w:rsid w:val="00EA65D1"/>
    <w:rPr>
      <w:sz w:val="16"/>
      <w:szCs w:val="16"/>
    </w:rPr>
  </w:style>
  <w:style w:type="paragraph" w:styleId="Textkomentra">
    <w:name w:val="annotation text"/>
    <w:basedOn w:val="Normlny"/>
    <w:link w:val="TextkomentraChar"/>
    <w:uiPriority w:val="99"/>
    <w:semiHidden/>
    <w:unhideWhenUsed/>
    <w:rsid w:val="00EA65D1"/>
  </w:style>
  <w:style w:type="character" w:customStyle="1" w:styleId="TextkomentraChar">
    <w:name w:val="Text komentára Char"/>
    <w:basedOn w:val="Predvolenpsmoodseku"/>
    <w:link w:val="Textkomentra"/>
    <w:uiPriority w:val="99"/>
    <w:semiHidden/>
    <w:rsid w:val="00EA65D1"/>
    <w:rPr>
      <w:sz w:val="20"/>
      <w:szCs w:val="20"/>
    </w:rPr>
  </w:style>
  <w:style w:type="paragraph" w:styleId="Predmetkomentra">
    <w:name w:val="annotation subject"/>
    <w:basedOn w:val="Textkomentra"/>
    <w:next w:val="Textkomentra"/>
    <w:link w:val="PredmetkomentraChar"/>
    <w:uiPriority w:val="99"/>
    <w:semiHidden/>
    <w:unhideWhenUsed/>
    <w:rsid w:val="00EA65D1"/>
    <w:rPr>
      <w:b/>
      <w:bCs/>
    </w:rPr>
  </w:style>
  <w:style w:type="character" w:customStyle="1" w:styleId="PredmetkomentraChar">
    <w:name w:val="Predmet komentára Char"/>
    <w:basedOn w:val="TextkomentraChar"/>
    <w:link w:val="Predmetkomentra"/>
    <w:uiPriority w:val="99"/>
    <w:semiHidden/>
    <w:rsid w:val="00EA65D1"/>
    <w:rPr>
      <w:b/>
      <w:bCs/>
      <w:sz w:val="20"/>
      <w:szCs w:val="20"/>
    </w:rPr>
  </w:style>
  <w:style w:type="paragraph" w:styleId="Pta">
    <w:name w:val="footer"/>
    <w:basedOn w:val="Normlny"/>
    <w:link w:val="PtaChar"/>
    <w:rsid w:val="00BD2459"/>
    <w:pPr>
      <w:keepNext/>
      <w:keepLines/>
      <w:widowControl/>
      <w:tabs>
        <w:tab w:val="center" w:pos="4536"/>
        <w:tab w:val="right" w:pos="9072"/>
      </w:tabs>
      <w:autoSpaceDE/>
      <w:autoSpaceDN/>
      <w:adjustRightInd/>
      <w:jc w:val="center"/>
    </w:pPr>
    <w:rPr>
      <w:rFonts w:eastAsia="Times New Roman" w:cs="Times New Roman"/>
      <w:sz w:val="24"/>
    </w:rPr>
  </w:style>
  <w:style w:type="character" w:customStyle="1" w:styleId="PtaChar">
    <w:name w:val="Päta Char"/>
    <w:basedOn w:val="Predvolenpsmoodseku"/>
    <w:link w:val="Pta"/>
    <w:rsid w:val="00BD2459"/>
    <w:rPr>
      <w:rFonts w:eastAsia="Times New Roman" w:cs="Times New Roman"/>
      <w:sz w:val="24"/>
      <w:szCs w:val="20"/>
    </w:rPr>
  </w:style>
  <w:style w:type="table" w:styleId="Mriekatabuky">
    <w:name w:val="Table Grid"/>
    <w:basedOn w:val="Normlnatabuka"/>
    <w:uiPriority w:val="99"/>
    <w:unhideWhenUsed/>
    <w:rsid w:val="005577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4758386">
      <w:bodyDiv w:val="1"/>
      <w:marLeft w:val="0"/>
      <w:marRight w:val="0"/>
      <w:marTop w:val="0"/>
      <w:marBottom w:val="0"/>
      <w:divBdr>
        <w:top w:val="none" w:sz="0" w:space="0" w:color="auto"/>
        <w:left w:val="none" w:sz="0" w:space="0" w:color="auto"/>
        <w:bottom w:val="none" w:sz="0" w:space="0" w:color="auto"/>
        <w:right w:val="none" w:sz="0" w:space="0" w:color="auto"/>
      </w:divBdr>
    </w:div>
    <w:div w:id="671563835">
      <w:bodyDiv w:val="1"/>
      <w:marLeft w:val="0"/>
      <w:marRight w:val="0"/>
      <w:marTop w:val="0"/>
      <w:marBottom w:val="0"/>
      <w:divBdr>
        <w:top w:val="none" w:sz="0" w:space="0" w:color="auto"/>
        <w:left w:val="none" w:sz="0" w:space="0" w:color="auto"/>
        <w:bottom w:val="none" w:sz="0" w:space="0" w:color="auto"/>
        <w:right w:val="none" w:sz="0" w:space="0" w:color="auto"/>
      </w:divBdr>
    </w:div>
    <w:div w:id="1032924601">
      <w:bodyDiv w:val="1"/>
      <w:marLeft w:val="0"/>
      <w:marRight w:val="0"/>
      <w:marTop w:val="0"/>
      <w:marBottom w:val="0"/>
      <w:divBdr>
        <w:top w:val="none" w:sz="0" w:space="0" w:color="auto"/>
        <w:left w:val="none" w:sz="0" w:space="0" w:color="auto"/>
        <w:bottom w:val="none" w:sz="0" w:space="0" w:color="auto"/>
        <w:right w:val="none" w:sz="0" w:space="0" w:color="auto"/>
      </w:divBdr>
    </w:div>
    <w:div w:id="1094589642">
      <w:bodyDiv w:val="1"/>
      <w:marLeft w:val="0"/>
      <w:marRight w:val="0"/>
      <w:marTop w:val="0"/>
      <w:marBottom w:val="0"/>
      <w:divBdr>
        <w:top w:val="none" w:sz="0" w:space="0" w:color="auto"/>
        <w:left w:val="none" w:sz="0" w:space="0" w:color="auto"/>
        <w:bottom w:val="none" w:sz="0" w:space="0" w:color="auto"/>
        <w:right w:val="none" w:sz="0" w:space="0" w:color="auto"/>
      </w:divBdr>
      <w:divsChild>
        <w:div w:id="1275402840">
          <w:marLeft w:val="0"/>
          <w:marRight w:val="0"/>
          <w:marTop w:val="0"/>
          <w:marBottom w:val="0"/>
          <w:divBdr>
            <w:top w:val="none" w:sz="0" w:space="0" w:color="auto"/>
            <w:left w:val="none" w:sz="0" w:space="0" w:color="auto"/>
            <w:bottom w:val="none" w:sz="0" w:space="0" w:color="auto"/>
            <w:right w:val="none" w:sz="0" w:space="0" w:color="auto"/>
          </w:divBdr>
        </w:div>
      </w:divsChild>
    </w:div>
    <w:div w:id="1805731104">
      <w:bodyDiv w:val="1"/>
      <w:marLeft w:val="0"/>
      <w:marRight w:val="0"/>
      <w:marTop w:val="0"/>
      <w:marBottom w:val="0"/>
      <w:divBdr>
        <w:top w:val="none" w:sz="0" w:space="0" w:color="auto"/>
        <w:left w:val="none" w:sz="0" w:space="0" w:color="auto"/>
        <w:bottom w:val="none" w:sz="0" w:space="0" w:color="auto"/>
        <w:right w:val="none" w:sz="0" w:space="0" w:color="auto"/>
      </w:divBdr>
    </w:div>
    <w:div w:id="20037787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12" Type="http://schemas.openxmlformats.org/officeDocument/2006/relationships/customXml" Target="../customXml/item6.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image" Target="media/image1.wmf"/><Relationship Id="rId11" Type="http://schemas.openxmlformats.org/officeDocument/2006/relationships/customXml" Target="../customXml/item5.xml"/><Relationship Id="rId5" Type="http://schemas.openxmlformats.org/officeDocument/2006/relationships/webSettings" Target="webSettings.xml"/><Relationship Id="rId10" Type="http://schemas.openxmlformats.org/officeDocument/2006/relationships/customXml" Target="../customXml/item4.xml"/><Relationship Id="rId4" Type="http://schemas.openxmlformats.org/officeDocument/2006/relationships/settings" Target="settings.xml"/><Relationship Id="rId9"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f:fields xmlns:f="http://schemas.fabasoft.com/folio/2007/fields">
  <f:record ref="">
    <f:field ref="objname" par="" edit="true" text="Zákon - návrh uznesenia vlády"/>
    <f:field ref="objsubject" par="" edit="true" text="Zákon - návrh uznesenia vlády"/>
    <f:field ref="objcreatedby" par="" text="Administrator, System"/>
    <f:field ref="objcreatedat" par="" text="1.7.2019 15:22:53"/>
    <f:field ref="objchangedby" par="" text="Administrator, System"/>
    <f:field ref="objmodifiedat" par="" text="1.7.2019 15:22:56"/>
    <f:field ref="doc_FSCFOLIO_1_1001_FieldDocumentNumber" par="" text=""/>
    <f:field ref="doc_FSCFOLIO_1_1001_FieldSubject" par="" edit="true" text="Zákon - návrh uznesenia vlády"/>
    <f:field ref="FSCFOLIO_1_1001_FieldCurrentUser" par="" text="System Administrator"/>
  </f:record>
  <f:display par="" text="...">
    <f:field ref="FSCFOLIO_1_1001_FieldCurrentUser" text="Aktuálny používateľ"/>
    <f:field ref="objname" text="Meno"/>
    <f:field ref="objmodifiedat" text="Posledná zmena deň/hodina"/>
    <f:field ref="objchangedby" text="Poslednú zmenu urobil"/>
    <f:field ref="objsubject" text="Vec"/>
    <f:field ref="objcreatedat" text="Vytvorené deň/hodina"/>
    <f:field ref="objcreatedby" text="Vytvoril"/>
  </f:display>
  <f:display par="" text="Hromadná korešpondencia">
    <f:field ref="doc_FSCFOLIO_1_1001_FieldDocumentNumber" text="Číslo dokumentu"/>
    <f:field ref="doc_FSCFOLIO_1_1001_FieldSubject" text="Predmet"/>
  </f:display>
</f:field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kument" ma:contentTypeID="0x0101006C0C8C3C1E3DCC44BECE3792677AD011" ma:contentTypeVersion="0" ma:contentTypeDescription="Umožňuje vytvoriť nový dokument." ma:contentTypeScope="" ma:versionID="85fc4bdbf09a6aa5742b4e3db9523750">
  <xsd:schema xmlns:xsd="http://www.w3.org/2001/XMLSchema" xmlns:xs="http://www.w3.org/2001/XMLSchema" xmlns:p="http://schemas.microsoft.com/office/2006/metadata/properties" xmlns:ns2="e60a29af-d413-48d4-bd90-fe9d2a897e4b" targetNamespace="http://schemas.microsoft.com/office/2006/metadata/properties" ma:root="true" ma:fieldsID="d088e84141cffc04886a2632a8c86973" ns2:_="">
    <xsd:import namespace="e60a29af-d413-48d4-bd90-fe9d2a897e4b"/>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60a29af-d413-48d4-bd90-fe9d2a897e4b" elementFormDefault="qualified">
    <xsd:import namespace="http://schemas.microsoft.com/office/2006/documentManagement/types"/>
    <xsd:import namespace="http://schemas.microsoft.com/office/infopath/2007/PartnerControls"/>
    <xsd:element name="_dlc_DocId" ma:index="8" nillable="true" ma:displayName="Hodnota identifikátora dokumentu" ma:description="Hodnota identifikátora dokumentu priradená k tejto položke." ma:internalName="_dlc_DocId" ma:readOnly="true">
      <xsd:simpleType>
        <xsd:restriction base="dms:Text"/>
      </xsd:simpleType>
    </xsd:element>
    <xsd:element name="_dlc_DocIdUrl" ma:index="9" nillable="true" ma:displayName="Identifikátor dokumentu" ma:description="Trvalé prepojenie na tento dok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_dlc_DocIdUrl xmlns="e60a29af-d413-48d4-bd90-fe9d2a897e4b">
      <Url>https://ovdmasv601/sites/DMS/_layouts/15/DocIdRedir.aspx?ID=WKX3UHSAJ2R6-2-928714</Url>
      <Description>WKX3UHSAJ2R6-2-928714</Description>
    </_dlc_DocIdUrl>
    <_dlc_DocId xmlns="e60a29af-d413-48d4-bd90-fe9d2a897e4b">WKX3UHSAJ2R6-2-928714</_dlc_DocId>
  </documentManagement>
</p:properties>
</file>

<file path=customXml/itemProps1.xml><?xml version="1.0" encoding="utf-8"?>
<ds:datastoreItem xmlns:ds="http://schemas.openxmlformats.org/officeDocument/2006/customXml" ds:itemID="{4E8A9591-F074-446B-902F-511FF79C122F}">
  <ds:schemaRefs>
    <ds:schemaRef ds:uri="http://schemas.fabasoft.com/folio/2007/fields"/>
  </ds:schemaRefs>
</ds:datastoreItem>
</file>

<file path=customXml/itemProps2.xml><?xml version="1.0" encoding="utf-8"?>
<ds:datastoreItem xmlns:ds="http://schemas.openxmlformats.org/officeDocument/2006/customXml" ds:itemID="{4597E17C-80A1-48AC-8E18-6EEDF74EBD01}">
  <ds:schemaRefs>
    <ds:schemaRef ds:uri="http://schemas.openxmlformats.org/officeDocument/2006/bibliography"/>
  </ds:schemaRefs>
</ds:datastoreItem>
</file>

<file path=customXml/itemProps3.xml><?xml version="1.0" encoding="utf-8"?>
<ds:datastoreItem xmlns:ds="http://schemas.openxmlformats.org/officeDocument/2006/customXml" ds:itemID="{AF1CF910-C55F-4B89-AE59-E2654F275CBB}"/>
</file>

<file path=customXml/itemProps4.xml><?xml version="1.0" encoding="utf-8"?>
<ds:datastoreItem xmlns:ds="http://schemas.openxmlformats.org/officeDocument/2006/customXml" ds:itemID="{D9A0126E-3E91-45B1-88E4-9D1F18BBD606}"/>
</file>

<file path=customXml/itemProps5.xml><?xml version="1.0" encoding="utf-8"?>
<ds:datastoreItem xmlns:ds="http://schemas.openxmlformats.org/officeDocument/2006/customXml" ds:itemID="{B8D03AA9-6638-46CF-9412-EA30C6D2FB8A}"/>
</file>

<file path=customXml/itemProps6.xml><?xml version="1.0" encoding="utf-8"?>
<ds:datastoreItem xmlns:ds="http://schemas.openxmlformats.org/officeDocument/2006/customXml" ds:itemID="{1C7744EE-F7D6-43F6-8DEA-F54BCDD8B302}"/>
</file>

<file path=docProps/app.xml><?xml version="1.0" encoding="utf-8"?>
<Properties xmlns="http://schemas.openxmlformats.org/officeDocument/2006/extended-properties" xmlns:vt="http://schemas.openxmlformats.org/officeDocument/2006/docPropsVTypes">
  <Template>Normal</Template>
  <TotalTime>3</TotalTime>
  <Pages>2</Pages>
  <Words>147</Words>
  <Characters>842</Characters>
  <Application>Microsoft Office Word</Application>
  <DocSecurity>0</DocSecurity>
  <Lines>7</Lines>
  <Paragraphs>1</Paragraphs>
  <ScaleCrop>false</ScaleCrop>
  <HeadingPairs>
    <vt:vector size="4" baseType="variant">
      <vt:variant>
        <vt:lpstr>Názov</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988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Pavol Gibala</dc:creator>
  <cp:lastModifiedBy>Majchrak Robert</cp:lastModifiedBy>
  <cp:revision>4</cp:revision>
  <dcterms:created xsi:type="dcterms:W3CDTF">2019-07-01T13:22:00Z</dcterms:created>
  <dcterms:modified xsi:type="dcterms:W3CDTF">2019-08-20T11:37:00Z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SC#COOSYSTEM@1.1:Container">
    <vt:lpwstr>COO.2145.1000.3.3474192</vt:lpwstr>
  </property>
  <property fmtid="{D5CDD505-2E9C-101B-9397-08002B2CF9AE}" pid="3" name="FSC#FSCFOLIO@1.1001:docpropproject">
    <vt:lpwstr/>
  </property>
  <property fmtid="{D5CDD505-2E9C-101B-9397-08002B2CF9AE}" pid="4" name="FSC#SKEDITIONSLOVLEX@103.510:typpredpis">
    <vt:lpwstr>Zákon</vt:lpwstr>
  </property>
  <property fmtid="{D5CDD505-2E9C-101B-9397-08002B2CF9AE}" pid="5" name="FSC#SKEDITIONSLOVLEX@103.510:stavpredpis">
    <vt:lpwstr>Medzirezortné pripomienkové konanie</vt:lpwstr>
  </property>
  <property fmtid="{D5CDD505-2E9C-101B-9397-08002B2CF9AE}" pid="6" name="FSC#SKEDITIONSLOVLEX@103.510:povodpredpis">
    <vt:lpwstr>Slovlex (eLeg)</vt:lpwstr>
  </property>
  <property fmtid="{D5CDD505-2E9C-101B-9397-08002B2CF9AE}" pid="7" name="FSC#SKEDITIONSLOVLEX@103.510:legoblast">
    <vt:lpwstr>Správne právo</vt:lpwstr>
  </property>
  <property fmtid="{D5CDD505-2E9C-101B-9397-08002B2CF9AE}" pid="8" name="FSC#SKEDITIONSLOVLEX@103.510:uzemplat">
    <vt:lpwstr/>
  </property>
  <property fmtid="{D5CDD505-2E9C-101B-9397-08002B2CF9AE}" pid="9" name="FSC#SKEDITIONSLOVLEX@103.510:vztahypredpis">
    <vt:lpwstr/>
  </property>
  <property fmtid="{D5CDD505-2E9C-101B-9397-08002B2CF9AE}" pid="10" name="FSC#SKEDITIONSLOVLEX@103.510:predkladatel">
    <vt:lpwstr>JUDr. Ivan Holič</vt:lpwstr>
  </property>
  <property fmtid="{D5CDD505-2E9C-101B-9397-08002B2CF9AE}" pid="11" name="FSC#SKEDITIONSLOVLEX@103.510:zodppredkladatel">
    <vt:lpwstr>JUDr. Miroslav Hlivák</vt:lpwstr>
  </property>
  <property fmtid="{D5CDD505-2E9C-101B-9397-08002B2CF9AE}" pid="12" name="FSC#SKEDITIONSLOVLEX@103.510:nazovpredpis">
    <vt:lpwstr> ktorým sa mení a dopĺňa zákon č. 343/2015 Z. z. o verejnom obstarávaní a o zmene a doplnení niektorých zákonov v znení neskorších predpisov a ktorým sa menia a dopĺňajú niektoré zákony</vt:lpwstr>
  </property>
  <property fmtid="{D5CDD505-2E9C-101B-9397-08002B2CF9AE}" pid="13" name="FSC#SKEDITIONSLOVLEX@103.510:cislopredpis">
    <vt:lpwstr/>
  </property>
  <property fmtid="{D5CDD505-2E9C-101B-9397-08002B2CF9AE}" pid="14" name="FSC#SKEDITIONSLOVLEX@103.510:zodpinstitucia">
    <vt:lpwstr>Úrad pre verejné obstarávanie</vt:lpwstr>
  </property>
  <property fmtid="{D5CDD505-2E9C-101B-9397-08002B2CF9AE}" pid="15" name="FSC#SKEDITIONSLOVLEX@103.510:pripomienkovatelia">
    <vt:lpwstr>Úrad pre verejné obstarávanie, Úrad pre verejné obstarávanie, Úrad pre verejné obstarávanie, Úrad pre verejné obstarávanie, Úrad pre verejné obstarávanie, Úrad pre verejné obstarávanie, Úrad pre verejné obstarávanie, Úrad pre verejné obstarávanie, Úrad pr</vt:lpwstr>
  </property>
  <property fmtid="{D5CDD505-2E9C-101B-9397-08002B2CF9AE}" pid="16" name="FSC#SKEDITIONSLOVLEX@103.510:autorpredpis">
    <vt:lpwstr/>
  </property>
  <property fmtid="{D5CDD505-2E9C-101B-9397-08002B2CF9AE}" pid="17" name="FSC#SKEDITIONSLOVLEX@103.510:podnetpredpis">
    <vt:lpwstr>plán legislatívnych úloh vlády na rok 2019</vt:lpwstr>
  </property>
  <property fmtid="{D5CDD505-2E9C-101B-9397-08002B2CF9AE}" pid="18" name="FSC#SKEDITIONSLOVLEX@103.510:plnynazovpredpis">
    <vt:lpwstr> Zákon ktorým sa mení a dopĺňa zákon č. 343/2015 Z. z. o verejnom obstarávaní a o zmene a doplnení niektorých zákonov v znení neskorších predpisov a ktorým sa menia a dopĺňajú niektoré zákony</vt:lpwstr>
  </property>
  <property fmtid="{D5CDD505-2E9C-101B-9397-08002B2CF9AE}" pid="19" name="FSC#SKEDITIONSLOVLEX@103.510:rezortcislopredpis">
    <vt:lpwstr>10276-P/2019</vt:lpwstr>
  </property>
  <property fmtid="{D5CDD505-2E9C-101B-9397-08002B2CF9AE}" pid="20" name="FSC#SKEDITIONSLOVLEX@103.510:citaciapredpis">
    <vt:lpwstr/>
  </property>
  <property fmtid="{D5CDD505-2E9C-101B-9397-08002B2CF9AE}" pid="21" name="FSC#SKEDITIONSLOVLEX@103.510:spiscislouv">
    <vt:lpwstr/>
  </property>
  <property fmtid="{D5CDD505-2E9C-101B-9397-08002B2CF9AE}" pid="22" name="FSC#SKEDITIONSLOVLEX@103.510:datumschvalpredpis">
    <vt:lpwstr/>
  </property>
  <property fmtid="{D5CDD505-2E9C-101B-9397-08002B2CF9AE}" pid="23" name="FSC#SKEDITIONSLOVLEX@103.510:platneod">
    <vt:lpwstr/>
  </property>
  <property fmtid="{D5CDD505-2E9C-101B-9397-08002B2CF9AE}" pid="24" name="FSC#SKEDITIONSLOVLEX@103.510:platnedo">
    <vt:lpwstr/>
  </property>
  <property fmtid="{D5CDD505-2E9C-101B-9397-08002B2CF9AE}" pid="25" name="FSC#SKEDITIONSLOVLEX@103.510:ucinnostod">
    <vt:lpwstr/>
  </property>
  <property fmtid="{D5CDD505-2E9C-101B-9397-08002B2CF9AE}" pid="26" name="FSC#SKEDITIONSLOVLEX@103.510:ucinnostdo">
    <vt:lpwstr/>
  </property>
  <property fmtid="{D5CDD505-2E9C-101B-9397-08002B2CF9AE}" pid="27" name="FSC#SKEDITIONSLOVLEX@103.510:datumplatnosti">
    <vt:lpwstr/>
  </property>
  <property fmtid="{D5CDD505-2E9C-101B-9397-08002B2CF9AE}" pid="28" name="FSC#SKEDITIONSLOVLEX@103.510:cislolp">
    <vt:lpwstr>LP/2019/520</vt:lpwstr>
  </property>
  <property fmtid="{D5CDD505-2E9C-101B-9397-08002B2CF9AE}" pid="29" name="FSC#SKEDITIONSLOVLEX@103.510:typsprievdok">
    <vt:lpwstr>Návrh uznesenia vlády Slovenskej republiky</vt:lpwstr>
  </property>
  <property fmtid="{D5CDD505-2E9C-101B-9397-08002B2CF9AE}" pid="30" name="FSC#SKEDITIONSLOVLEX@103.510:cislopartlac">
    <vt:lpwstr/>
  </property>
  <property fmtid="{D5CDD505-2E9C-101B-9397-08002B2CF9AE}" pid="31" name="FSC#SKEDITIONSLOVLEX@103.510:AttrStrListDocPropUcelPredmetZmluvy">
    <vt:lpwstr/>
  </property>
  <property fmtid="{D5CDD505-2E9C-101B-9397-08002B2CF9AE}" pid="32" name="FSC#SKEDITIONSLOVLEX@103.510:AttrStrListDocPropUpravaPravFOPRO">
    <vt:lpwstr/>
  </property>
  <property fmtid="{D5CDD505-2E9C-101B-9397-08002B2CF9AE}" pid="33" name="FSC#SKEDITIONSLOVLEX@103.510:AttrStrListDocPropUpravaPredmetuZmluvy">
    <vt:lpwstr/>
  </property>
  <property fmtid="{D5CDD505-2E9C-101B-9397-08002B2CF9AE}" pid="34" name="FSC#SKEDITIONSLOVLEX@103.510:AttrStrListDocPropKategoriaZmluvy74">
    <vt:lpwstr/>
  </property>
  <property fmtid="{D5CDD505-2E9C-101B-9397-08002B2CF9AE}" pid="35" name="FSC#SKEDITIONSLOVLEX@103.510:AttrStrListDocPropKategoriaZmluvy75">
    <vt:lpwstr/>
  </property>
  <property fmtid="{D5CDD505-2E9C-101B-9397-08002B2CF9AE}" pid="36" name="FSC#SKEDITIONSLOVLEX@103.510:AttrStrListDocPropDopadyPrijatiaZmluvy">
    <vt:lpwstr/>
  </property>
  <property fmtid="{D5CDD505-2E9C-101B-9397-08002B2CF9AE}" pid="37" name="FSC#SKEDITIONSLOVLEX@103.510:AttrStrListDocPropProblematikaPPa">
    <vt:lpwstr>je upravený v práve Európskej únie</vt:lpwstr>
  </property>
  <property fmtid="{D5CDD505-2E9C-101B-9397-08002B2CF9AE}" pid="38" name="FSC#SKEDITIONSLOVLEX@103.510:AttrStrListDocPropPrimarnePravoEU">
    <vt:lpwstr>čl. 26 a 114 Zmluvy o fungovaní Európskej únie</vt:lpwstr>
  </property>
  <property fmtid="{D5CDD505-2E9C-101B-9397-08002B2CF9AE}" pid="39" name="FSC#SKEDITIONSLOVLEX@103.510:AttrStrListDocPropSekundarneLegPravoPO">
    <vt:lpwstr>Smernica Európskeho parlamentu a Rady 2014/24/EÚ o verejnom obstarávaní a o zrušení smernice 2004/18/ES (Ú. v. EÚ L 94; 28.3.2014) v platnom znení_x000d_
Smernica Európskeho parlamentu a Rady 2014/25/EÚ o obstarávaní vykonávanom subjektmi pôsobiacimi v odvetvia</vt:lpwstr>
  </property>
  <property fmtid="{D5CDD505-2E9C-101B-9397-08002B2CF9AE}" pid="40" name="FSC#SKEDITIONSLOVLEX@103.510:AttrStrListDocPropSekundarneNelegPravoPO">
    <vt:lpwstr/>
  </property>
  <property fmtid="{D5CDD505-2E9C-101B-9397-08002B2CF9AE}" pid="41" name="FSC#SKEDITIONSLOVLEX@103.510:AttrStrListDocPropSekundarneLegPravoDO">
    <vt:lpwstr/>
  </property>
  <property fmtid="{D5CDD505-2E9C-101B-9397-08002B2CF9AE}" pid="42" name="FSC#SKEDITIONSLOVLEX@103.510:AttrStrListDocPropProblematikaPPb">
    <vt:lpwstr/>
  </property>
  <property fmtid="{D5CDD505-2E9C-101B-9397-08002B2CF9AE}" pid="43" name="FSC#SKEDITIONSLOVLEX@103.510:AttrStrListDocPropNazovPredpisuEU">
    <vt:lpwstr>C-538/07_x000d_
C-531/16_x000d_
C 124/17</vt:lpwstr>
  </property>
  <property fmtid="{D5CDD505-2E9C-101B-9397-08002B2CF9AE}" pid="44" name="FSC#SKEDITIONSLOVLEX@103.510:AttrStrListDocPropLehotaPrebratieSmernice">
    <vt:lpwstr>nie je </vt:lpwstr>
  </property>
  <property fmtid="{D5CDD505-2E9C-101B-9397-08002B2CF9AE}" pid="45" name="FSC#SKEDITIONSLOVLEX@103.510:AttrStrListDocPropLehotaNaPredlozenie">
    <vt:lpwstr/>
  </property>
  <property fmtid="{D5CDD505-2E9C-101B-9397-08002B2CF9AE}" pid="46" name="FSC#SKEDITIONSLOVLEX@103.510:AttrStrListDocPropInfoZaciatokKonania">
    <vt:lpwstr>nie je </vt:lpwstr>
  </property>
  <property fmtid="{D5CDD505-2E9C-101B-9397-08002B2CF9AE}" pid="47" name="FSC#SKEDITIONSLOVLEX@103.510:AttrStrListDocPropInfoUzPreberanePP">
    <vt:lpwstr>Zákon č. 343/2015 Z. z. o verejnom obstarávaní a o zmene a doplnení niektorých zákonov v znení neskorších predpisov - úplný</vt:lpwstr>
  </property>
  <property fmtid="{D5CDD505-2E9C-101B-9397-08002B2CF9AE}" pid="48" name="FSC#SKEDITIONSLOVLEX@103.510:AttrStrListDocPropStupenZlucitelnostiPP">
    <vt:lpwstr>úplne</vt:lpwstr>
  </property>
  <property fmtid="{D5CDD505-2E9C-101B-9397-08002B2CF9AE}" pid="49" name="FSC#SKEDITIONSLOVLEX@103.510:AttrStrListDocPropGestorSpolupRezorty">
    <vt:lpwstr/>
  </property>
  <property fmtid="{D5CDD505-2E9C-101B-9397-08002B2CF9AE}" pid="50" name="FSC#SKEDITIONSLOVLEX@103.510:AttrDateDocPropZaciatokPKK">
    <vt:lpwstr>25. 6. 2019</vt:lpwstr>
  </property>
  <property fmtid="{D5CDD505-2E9C-101B-9397-08002B2CF9AE}" pid="51" name="FSC#SKEDITIONSLOVLEX@103.510:AttrDateDocPropUkonceniePKK">
    <vt:lpwstr>1. 7. 2019</vt:lpwstr>
  </property>
  <property fmtid="{D5CDD505-2E9C-101B-9397-08002B2CF9AE}" pid="52" name="FSC#SKEDITIONSLOVLEX@103.510:AttrStrDocPropVplyvRozpocetVS">
    <vt:lpwstr>Žiadne</vt:lpwstr>
  </property>
  <property fmtid="{D5CDD505-2E9C-101B-9397-08002B2CF9AE}" pid="53" name="FSC#SKEDITIONSLOVLEX@103.510:AttrStrDocPropVplyvPodnikatelskeProstr">
    <vt:lpwstr>Pozitívne_x000d_
Negatívne</vt:lpwstr>
  </property>
  <property fmtid="{D5CDD505-2E9C-101B-9397-08002B2CF9AE}" pid="54" name="FSC#SKEDITIONSLOVLEX@103.510:AttrStrDocPropVplyvSocialny">
    <vt:lpwstr>Žiadne</vt:lpwstr>
  </property>
  <property fmtid="{D5CDD505-2E9C-101B-9397-08002B2CF9AE}" pid="55" name="FSC#SKEDITIONSLOVLEX@103.510:AttrStrDocPropVplyvNaZivotProstr">
    <vt:lpwstr>Žiadne</vt:lpwstr>
  </property>
  <property fmtid="{D5CDD505-2E9C-101B-9397-08002B2CF9AE}" pid="56" name="FSC#SKEDITIONSLOVLEX@103.510:AttrStrDocPropVplyvNaInformatizaciu">
    <vt:lpwstr>Žiadne</vt:lpwstr>
  </property>
  <property fmtid="{D5CDD505-2E9C-101B-9397-08002B2CF9AE}" pid="57" name="FSC#SKEDITIONSLOVLEX@103.510:AttrStrListDocPropPoznamkaVplyv">
    <vt:lpwstr>&lt;p style="text-align: justify;"&gt;&lt;em&gt;V&amp;nbsp;prípade vplyvov na podnikateľské prostredie návrh zákona predpokladá kombináciu pozitívneho aj negatívneho vplyvu. Z&amp;nbsp;pohľadu pozitívneho vplyvu na podnikateľské prostredie možno vnímať predovšetkým snahu náv</vt:lpwstr>
  </property>
  <property fmtid="{D5CDD505-2E9C-101B-9397-08002B2CF9AE}" pid="58" name="FSC#SKEDITIONSLOVLEX@103.510:AttrStrListDocPropAltRiesenia">
    <vt:lpwstr>V rámci konzultácie boli prediskutované aj iné formy regulácie elektronických prostriedkov vo verejnom obstarávaní, ako napríklad klasická certifikácia prostredníctvom akreditovaného subjektu, alebo certifikácia realizovaná samotným úradom. V rámci týchto</vt:lpwstr>
  </property>
  <property fmtid="{D5CDD505-2E9C-101B-9397-08002B2CF9AE}" pid="59" name="FSC#SKEDITIONSLOVLEX@103.510:AttrStrListDocPropStanoviskoGest">
    <vt:lpwstr>&lt;p&gt;&lt;strong&gt;K doložke vybraných vplyvov&lt;/strong&gt;&lt;/p&gt;&lt;p&gt;Komisia odporúča uviesť do dôvodovej správy aj negatívne vplyvy na podnikateľské prostredie v súlade s doložkou vybraných vplyvov, a v doložke vybraných vplyvov uviesť aj pozitívne a negatívne vplyvy n</vt:lpwstr>
  </property>
  <property fmtid="{D5CDD505-2E9C-101B-9397-08002B2CF9AE}" pid="60" name="FSC#SKEDITIONSLOVLEX@103.510:AttrStrListDocPropTextKomunike">
    <vt:lpwstr/>
  </property>
  <property fmtid="{D5CDD505-2E9C-101B-9397-08002B2CF9AE}" pid="61" name="FSC#SKEDITIONSLOVLEX@103.510:AttrStrListDocPropUznesenieCastA">
    <vt:lpwstr/>
  </property>
  <property fmtid="{D5CDD505-2E9C-101B-9397-08002B2CF9AE}" pid="62" name="FSC#SKEDITIONSLOVLEX@103.510:AttrStrListDocPropUznesenieZodpovednyA1">
    <vt:lpwstr/>
  </property>
  <property fmtid="{D5CDD505-2E9C-101B-9397-08002B2CF9AE}" pid="63" name="FSC#SKEDITIONSLOVLEX@103.510:AttrStrListDocPropUznesenieTextA1">
    <vt:lpwstr/>
  </property>
  <property fmtid="{D5CDD505-2E9C-101B-9397-08002B2CF9AE}" pid="64" name="FSC#SKEDITIONSLOVLEX@103.510:AttrStrListDocPropUznesenieTerminA1">
    <vt:lpwstr/>
  </property>
  <property fmtid="{D5CDD505-2E9C-101B-9397-08002B2CF9AE}" pid="65" name="FSC#SKEDITIONSLOVLEX@103.510:AttrStrListDocPropUznesenieBODA1">
    <vt:lpwstr/>
  </property>
  <property fmtid="{D5CDD505-2E9C-101B-9397-08002B2CF9AE}" pid="66" name="FSC#SKEDITIONSLOVLEX@103.510:AttrStrListDocPropUznesenieZodpovednyA2">
    <vt:lpwstr/>
  </property>
  <property fmtid="{D5CDD505-2E9C-101B-9397-08002B2CF9AE}" pid="67" name="FSC#SKEDITIONSLOVLEX@103.510:AttrStrListDocPropUznesenieTextA2">
    <vt:lpwstr/>
  </property>
  <property fmtid="{D5CDD505-2E9C-101B-9397-08002B2CF9AE}" pid="68" name="FSC#SKEDITIONSLOVLEX@103.510:AttrStrListDocPropUznesenieTerminA2">
    <vt:lpwstr/>
  </property>
  <property fmtid="{D5CDD505-2E9C-101B-9397-08002B2CF9AE}" pid="69" name="FSC#SKEDITIONSLOVLEX@103.510:AttrStrListDocPropUznesenieBODA3">
    <vt:lpwstr/>
  </property>
  <property fmtid="{D5CDD505-2E9C-101B-9397-08002B2CF9AE}" pid="70" name="FSC#SKEDITIONSLOVLEX@103.510:AttrStrListDocPropUznesenieZodpovednyA3">
    <vt:lpwstr/>
  </property>
  <property fmtid="{D5CDD505-2E9C-101B-9397-08002B2CF9AE}" pid="71" name="FSC#SKEDITIONSLOVLEX@103.510:AttrStrListDocPropUznesenieTextA3">
    <vt:lpwstr/>
  </property>
  <property fmtid="{D5CDD505-2E9C-101B-9397-08002B2CF9AE}" pid="72" name="FSC#SKEDITIONSLOVLEX@103.510:AttrStrListDocPropUznesenieTerminA3">
    <vt:lpwstr/>
  </property>
  <property fmtid="{D5CDD505-2E9C-101B-9397-08002B2CF9AE}" pid="73" name="FSC#SKEDITIONSLOVLEX@103.510:AttrStrListDocPropUznesenieBODA4">
    <vt:lpwstr/>
  </property>
  <property fmtid="{D5CDD505-2E9C-101B-9397-08002B2CF9AE}" pid="74" name="FSC#SKEDITIONSLOVLEX@103.510:AttrStrListDocPropUznesenieZodpovednyA4">
    <vt:lpwstr/>
  </property>
  <property fmtid="{D5CDD505-2E9C-101B-9397-08002B2CF9AE}" pid="75" name="FSC#SKEDITIONSLOVLEX@103.510:AttrStrListDocPropUznesenieTextA4">
    <vt:lpwstr/>
  </property>
  <property fmtid="{D5CDD505-2E9C-101B-9397-08002B2CF9AE}" pid="76" name="FSC#SKEDITIONSLOVLEX@103.510:AttrStrListDocPropUznesenieTerminA4">
    <vt:lpwstr/>
  </property>
  <property fmtid="{D5CDD505-2E9C-101B-9397-08002B2CF9AE}" pid="77" name="FSC#SKEDITIONSLOVLEX@103.510:AttrStrListDocPropUznesenieCastB">
    <vt:lpwstr/>
  </property>
  <property fmtid="{D5CDD505-2E9C-101B-9397-08002B2CF9AE}" pid="78" name="FSC#SKEDITIONSLOVLEX@103.510:AttrStrListDocPropUznesenieBODB1">
    <vt:lpwstr/>
  </property>
  <property fmtid="{D5CDD505-2E9C-101B-9397-08002B2CF9AE}" pid="79" name="FSC#SKEDITIONSLOVLEX@103.510:AttrStrListDocPropUznesenieZodpovednyB1">
    <vt:lpwstr/>
  </property>
  <property fmtid="{D5CDD505-2E9C-101B-9397-08002B2CF9AE}" pid="80" name="FSC#SKEDITIONSLOVLEX@103.510:AttrStrListDocPropUznesenieTextB1">
    <vt:lpwstr/>
  </property>
  <property fmtid="{D5CDD505-2E9C-101B-9397-08002B2CF9AE}" pid="81" name="FSC#SKEDITIONSLOVLEX@103.510:AttrStrListDocPropUznesenieTerminB1">
    <vt:lpwstr/>
  </property>
  <property fmtid="{D5CDD505-2E9C-101B-9397-08002B2CF9AE}" pid="82" name="FSC#SKEDITIONSLOVLEX@103.510:AttrStrListDocPropUznesenieBODB2">
    <vt:lpwstr/>
  </property>
  <property fmtid="{D5CDD505-2E9C-101B-9397-08002B2CF9AE}" pid="83" name="FSC#SKEDITIONSLOVLEX@103.510:AttrStrListDocPropUznesenieZodpovednyB2">
    <vt:lpwstr/>
  </property>
  <property fmtid="{D5CDD505-2E9C-101B-9397-08002B2CF9AE}" pid="84" name="FSC#SKEDITIONSLOVLEX@103.510:AttrStrListDocPropUznesenieTextB2">
    <vt:lpwstr/>
  </property>
  <property fmtid="{D5CDD505-2E9C-101B-9397-08002B2CF9AE}" pid="85" name="FSC#SKEDITIONSLOVLEX@103.510:AttrStrListDocPropUznesenieTerminB2">
    <vt:lpwstr/>
  </property>
  <property fmtid="{D5CDD505-2E9C-101B-9397-08002B2CF9AE}" pid="86" name="FSC#SKEDITIONSLOVLEX@103.510:AttrStrListDocPropUznesenieBODB3">
    <vt:lpwstr/>
  </property>
  <property fmtid="{D5CDD505-2E9C-101B-9397-08002B2CF9AE}" pid="87" name="FSC#SKEDITIONSLOVLEX@103.510:AttrStrListDocPropUznesenieZodpovednyB3">
    <vt:lpwstr/>
  </property>
  <property fmtid="{D5CDD505-2E9C-101B-9397-08002B2CF9AE}" pid="88" name="FSC#SKEDITIONSLOVLEX@103.510:AttrStrListDocPropUznesenieTextB3">
    <vt:lpwstr/>
  </property>
  <property fmtid="{D5CDD505-2E9C-101B-9397-08002B2CF9AE}" pid="89" name="FSC#SKEDITIONSLOVLEX@103.510:AttrStrListDocPropUznesenieTerminB3">
    <vt:lpwstr/>
  </property>
  <property fmtid="{D5CDD505-2E9C-101B-9397-08002B2CF9AE}" pid="90" name="FSC#SKEDITIONSLOVLEX@103.510:AttrStrListDocPropUznesenieBODB4">
    <vt:lpwstr/>
  </property>
  <property fmtid="{D5CDD505-2E9C-101B-9397-08002B2CF9AE}" pid="91" name="FSC#SKEDITIONSLOVLEX@103.510:AttrStrListDocPropUznesenieZodpovednyB4">
    <vt:lpwstr/>
  </property>
  <property fmtid="{D5CDD505-2E9C-101B-9397-08002B2CF9AE}" pid="92" name="FSC#SKEDITIONSLOVLEX@103.510:AttrStrListDocPropUznesenieTextB4">
    <vt:lpwstr/>
  </property>
  <property fmtid="{D5CDD505-2E9C-101B-9397-08002B2CF9AE}" pid="93" name="FSC#SKEDITIONSLOVLEX@103.510:AttrStrListDocPropUznesenieTerminB4">
    <vt:lpwstr/>
  </property>
  <property fmtid="{D5CDD505-2E9C-101B-9397-08002B2CF9AE}" pid="94" name="FSC#SKEDITIONSLOVLEX@103.510:AttrStrListDocPropUznesenieCastC">
    <vt:lpwstr/>
  </property>
  <property fmtid="{D5CDD505-2E9C-101B-9397-08002B2CF9AE}" pid="95" name="FSC#SKEDITIONSLOVLEX@103.510:AttrStrListDocPropUznesenieBODC1">
    <vt:lpwstr/>
  </property>
  <property fmtid="{D5CDD505-2E9C-101B-9397-08002B2CF9AE}" pid="96" name="FSC#SKEDITIONSLOVLEX@103.510:AttrStrListDocPropUznesenieZodpovednyC1">
    <vt:lpwstr/>
  </property>
  <property fmtid="{D5CDD505-2E9C-101B-9397-08002B2CF9AE}" pid="97" name="FSC#SKEDITIONSLOVLEX@103.510:AttrStrListDocPropUznesenieTextC1">
    <vt:lpwstr/>
  </property>
  <property fmtid="{D5CDD505-2E9C-101B-9397-08002B2CF9AE}" pid="98" name="FSC#SKEDITIONSLOVLEX@103.510:AttrStrListDocPropUznesenieTerminC1">
    <vt:lpwstr/>
  </property>
  <property fmtid="{D5CDD505-2E9C-101B-9397-08002B2CF9AE}" pid="99" name="FSC#SKEDITIONSLOVLEX@103.510:AttrStrListDocPropUznesenieBODC2">
    <vt:lpwstr/>
  </property>
  <property fmtid="{D5CDD505-2E9C-101B-9397-08002B2CF9AE}" pid="100" name="FSC#SKEDITIONSLOVLEX@103.510:AttrStrListDocPropUznesenieZodpovednyC2">
    <vt:lpwstr/>
  </property>
  <property fmtid="{D5CDD505-2E9C-101B-9397-08002B2CF9AE}" pid="101" name="FSC#SKEDITIONSLOVLEX@103.510:AttrStrListDocPropUznesenieTextC2">
    <vt:lpwstr/>
  </property>
  <property fmtid="{D5CDD505-2E9C-101B-9397-08002B2CF9AE}" pid="102" name="FSC#SKEDITIONSLOVLEX@103.510:AttrStrListDocPropUznesenieTerminC2">
    <vt:lpwstr/>
  </property>
  <property fmtid="{D5CDD505-2E9C-101B-9397-08002B2CF9AE}" pid="103" name="FSC#SKEDITIONSLOVLEX@103.510:AttrStrListDocPropUznesenieBODC3">
    <vt:lpwstr/>
  </property>
  <property fmtid="{D5CDD505-2E9C-101B-9397-08002B2CF9AE}" pid="104" name="FSC#SKEDITIONSLOVLEX@103.510:AttrStrListDocPropUznesenieZodpovednyC3">
    <vt:lpwstr/>
  </property>
  <property fmtid="{D5CDD505-2E9C-101B-9397-08002B2CF9AE}" pid="105" name="FSC#SKEDITIONSLOVLEX@103.510:AttrStrListDocPropUznesenieTextC3">
    <vt:lpwstr/>
  </property>
  <property fmtid="{D5CDD505-2E9C-101B-9397-08002B2CF9AE}" pid="106" name="FSC#SKEDITIONSLOVLEX@103.510:AttrStrListDocPropUznesenieTerminC3">
    <vt:lpwstr/>
  </property>
  <property fmtid="{D5CDD505-2E9C-101B-9397-08002B2CF9AE}" pid="107" name="FSC#SKEDITIONSLOVLEX@103.510:AttrStrListDocPropUznesenieBODC4">
    <vt:lpwstr/>
  </property>
  <property fmtid="{D5CDD505-2E9C-101B-9397-08002B2CF9AE}" pid="108" name="FSC#SKEDITIONSLOVLEX@103.510:AttrStrListDocPropUznesenieZodpovednyC4">
    <vt:lpwstr/>
  </property>
  <property fmtid="{D5CDD505-2E9C-101B-9397-08002B2CF9AE}" pid="109" name="FSC#SKEDITIONSLOVLEX@103.510:AttrStrListDocPropUznesenieTextC4">
    <vt:lpwstr/>
  </property>
  <property fmtid="{D5CDD505-2E9C-101B-9397-08002B2CF9AE}" pid="110" name="FSC#SKEDITIONSLOVLEX@103.510:AttrStrListDocPropUznesenieTerminC4">
    <vt:lpwstr/>
  </property>
  <property fmtid="{D5CDD505-2E9C-101B-9397-08002B2CF9AE}" pid="111" name="FSC#SKEDITIONSLOVLEX@103.510:AttrStrListDocPropUznesenieCastD">
    <vt:lpwstr/>
  </property>
  <property fmtid="{D5CDD505-2E9C-101B-9397-08002B2CF9AE}" pid="112" name="FSC#SKEDITIONSLOVLEX@103.510:AttrStrListDocPropUznesenieBODD1">
    <vt:lpwstr/>
  </property>
  <property fmtid="{D5CDD505-2E9C-101B-9397-08002B2CF9AE}" pid="113" name="FSC#SKEDITIONSLOVLEX@103.510:AttrStrListDocPropUznesenieZodpovednyD1">
    <vt:lpwstr/>
  </property>
  <property fmtid="{D5CDD505-2E9C-101B-9397-08002B2CF9AE}" pid="114" name="FSC#SKEDITIONSLOVLEX@103.510:AttrStrListDocPropUznesenieTextD1">
    <vt:lpwstr/>
  </property>
  <property fmtid="{D5CDD505-2E9C-101B-9397-08002B2CF9AE}" pid="115" name="FSC#SKEDITIONSLOVLEX@103.510:AttrStrListDocPropUznesenieTerminD1">
    <vt:lpwstr/>
  </property>
  <property fmtid="{D5CDD505-2E9C-101B-9397-08002B2CF9AE}" pid="116" name="FSC#SKEDITIONSLOVLEX@103.510:AttrStrListDocPropUznesenieBODD2">
    <vt:lpwstr/>
  </property>
  <property fmtid="{D5CDD505-2E9C-101B-9397-08002B2CF9AE}" pid="117" name="FSC#SKEDITIONSLOVLEX@103.510:AttrStrListDocPropUznesenieZodpovednyD2">
    <vt:lpwstr/>
  </property>
  <property fmtid="{D5CDD505-2E9C-101B-9397-08002B2CF9AE}" pid="118" name="FSC#SKEDITIONSLOVLEX@103.510:AttrStrListDocPropUznesenieTextD2">
    <vt:lpwstr/>
  </property>
  <property fmtid="{D5CDD505-2E9C-101B-9397-08002B2CF9AE}" pid="119" name="FSC#SKEDITIONSLOVLEX@103.510:AttrStrListDocPropUznesenieTerminD2">
    <vt:lpwstr/>
  </property>
  <property fmtid="{D5CDD505-2E9C-101B-9397-08002B2CF9AE}" pid="120" name="FSC#SKEDITIONSLOVLEX@103.510:AttrStrListDocPropUznesenieBODD3">
    <vt:lpwstr/>
  </property>
  <property fmtid="{D5CDD505-2E9C-101B-9397-08002B2CF9AE}" pid="121" name="FSC#SKEDITIONSLOVLEX@103.510:AttrStrListDocPropUznesenieZodpovednyD3">
    <vt:lpwstr/>
  </property>
  <property fmtid="{D5CDD505-2E9C-101B-9397-08002B2CF9AE}" pid="122" name="FSC#SKEDITIONSLOVLEX@103.510:AttrStrListDocPropUznesenieTextD3">
    <vt:lpwstr/>
  </property>
  <property fmtid="{D5CDD505-2E9C-101B-9397-08002B2CF9AE}" pid="123" name="FSC#SKEDITIONSLOVLEX@103.510:AttrStrListDocPropUznesenieTerminD3">
    <vt:lpwstr/>
  </property>
  <property fmtid="{D5CDD505-2E9C-101B-9397-08002B2CF9AE}" pid="124" name="FSC#SKEDITIONSLOVLEX@103.510:AttrStrListDocPropUznesenieBODD4">
    <vt:lpwstr/>
  </property>
  <property fmtid="{D5CDD505-2E9C-101B-9397-08002B2CF9AE}" pid="125" name="FSC#SKEDITIONSLOVLEX@103.510:AttrStrListDocPropUznesenieZodpovednyD4">
    <vt:lpwstr/>
  </property>
  <property fmtid="{D5CDD505-2E9C-101B-9397-08002B2CF9AE}" pid="126" name="FSC#SKEDITIONSLOVLEX@103.510:AttrStrListDocPropUznesenieTextD4">
    <vt:lpwstr/>
  </property>
  <property fmtid="{D5CDD505-2E9C-101B-9397-08002B2CF9AE}" pid="127" name="FSC#SKEDITIONSLOVLEX@103.510:AttrStrListDocPropUznesenieTerminD4">
    <vt:lpwstr/>
  </property>
  <property fmtid="{D5CDD505-2E9C-101B-9397-08002B2CF9AE}" pid="128" name="FSC#SKEDITIONSLOVLEX@103.510:AttrStrListDocPropUznesenieVykonaju">
    <vt:lpwstr>predseda vlády Slovenskej republiky_x000d_
predseda</vt:lpwstr>
  </property>
  <property fmtid="{D5CDD505-2E9C-101B-9397-08002B2CF9AE}" pid="129" name="FSC#SKEDITIONSLOVLEX@103.510:AttrStrListDocPropUznesenieNaVedomie">
    <vt:lpwstr>predseda Národnej rady Slovenskej republiky</vt:lpwstr>
  </property>
  <property fmtid="{D5CDD505-2E9C-101B-9397-08002B2CF9AE}" pid="130" name="FSC#SKEDITIONSLOVLEX@103.510:AttrStrListDocPropTextVseobPrilohy">
    <vt:lpwstr/>
  </property>
  <property fmtid="{D5CDD505-2E9C-101B-9397-08002B2CF9AE}" pid="131" name="FSC#SKEDITIONSLOVLEX@103.510:AttrStrListDocPropTextPredklSpravy">
    <vt:lpwstr>&lt;p style="text-align: justify;"&gt;Novela zákona č. 343/2015 Z. z. o verejnom obstarávaní a o zmene a doplnení niektorých zákonov v znení neskorších predpisov (ďalej len „zákon o verejnom obstarávaní“) je pripravovaná na základe plánu legislatívnych úloh vlá</vt:lpwstr>
  </property>
  <property fmtid="{D5CDD505-2E9C-101B-9397-08002B2CF9AE}" pid="132" name="FSC#SKEDITIONSLOVLEX@103.510:dalsipredkladatel">
    <vt:lpwstr/>
  </property>
  <property fmtid="{D5CDD505-2E9C-101B-9397-08002B2CF9AE}" pid="133" name="FSC#SKEDITIONSLOVLEX@103.510:funkciaPred">
    <vt:lpwstr>referent</vt:lpwstr>
  </property>
  <property fmtid="{D5CDD505-2E9C-101B-9397-08002B2CF9AE}" pid="134" name="FSC#SKEDITIONSLOVLEX@103.510:funkciaPredAkuzativ">
    <vt:lpwstr>refrentovi</vt:lpwstr>
  </property>
  <property fmtid="{D5CDD505-2E9C-101B-9397-08002B2CF9AE}" pid="135" name="FSC#SKEDITIONSLOVLEX@103.510:funkciaPredDativ">
    <vt:lpwstr>referenta</vt:lpwstr>
  </property>
  <property fmtid="{D5CDD505-2E9C-101B-9397-08002B2CF9AE}" pid="136" name="FSC#SKEDITIONSLOVLEX@103.510:funkciaZodpPred">
    <vt:lpwstr>predseda</vt:lpwstr>
  </property>
  <property fmtid="{D5CDD505-2E9C-101B-9397-08002B2CF9AE}" pid="137" name="FSC#SKEDITIONSLOVLEX@103.510:funkciaZodpPredAkuzativ">
    <vt:lpwstr>predsedu</vt:lpwstr>
  </property>
  <property fmtid="{D5CDD505-2E9C-101B-9397-08002B2CF9AE}" pid="138" name="FSC#SKEDITIONSLOVLEX@103.510:funkciaZodpPredDativ">
    <vt:lpwstr>predsedovi</vt:lpwstr>
  </property>
  <property fmtid="{D5CDD505-2E9C-101B-9397-08002B2CF9AE}" pid="139" name="FSC#SKEDITIONSLOVLEX@103.510:funkciaDalsiPred">
    <vt:lpwstr/>
  </property>
  <property fmtid="{D5CDD505-2E9C-101B-9397-08002B2CF9AE}" pid="140" name="FSC#SKEDITIONSLOVLEX@103.510:funkciaDalsiPredAkuzativ">
    <vt:lpwstr/>
  </property>
  <property fmtid="{D5CDD505-2E9C-101B-9397-08002B2CF9AE}" pid="141" name="FSC#SKEDITIONSLOVLEX@103.510:funkciaDalsiPredDativ">
    <vt:lpwstr/>
  </property>
  <property fmtid="{D5CDD505-2E9C-101B-9397-08002B2CF9AE}" pid="142" name="FSC#SKEDITIONSLOVLEX@103.510:predkladateliaObalSD">
    <vt:lpwstr>JUDr. Miroslav Hlivák_x000d_
predseda</vt:lpwstr>
  </property>
  <property fmtid="{D5CDD505-2E9C-101B-9397-08002B2CF9AE}" pid="143" name="FSC#SKEDITIONSLOVLEX@103.510:spravaucastverej">
    <vt:lpwstr>&lt;p&gt;Verejnosť bola o&amp;nbsp;príprave návrhu zákona, ktorým sa mení a dopĺňa zákon č. 343/2015 Z. z. o verejnom obstarávaní a o zmene a doplnení niektorých zákonov v znení neskorších predpisov a ktorým sa menia a dopĺňajú niektoré zákony informovaná prostredn</vt:lpwstr>
  </property>
  <property fmtid="{D5CDD505-2E9C-101B-9397-08002B2CF9AE}" pid="144" name="FSC#SKEDITIONSLOVLEX@103.510:cisloparlamenttlac">
    <vt:lpwstr/>
  </property>
  <property fmtid="{D5CDD505-2E9C-101B-9397-08002B2CF9AE}" pid="145" name="FSC#SKEDITIONSLOVLEX@103.510:nazovpredpis1">
    <vt:lpwstr/>
  </property>
  <property fmtid="{D5CDD505-2E9C-101B-9397-08002B2CF9AE}" pid="146" name="FSC#SKEDITIONSLOVLEX@103.510:nazovpredpis2">
    <vt:lpwstr/>
  </property>
  <property fmtid="{D5CDD505-2E9C-101B-9397-08002B2CF9AE}" pid="147" name="FSC#SKEDITIONSLOVLEX@103.510:nazovpredpis3">
    <vt:lpwstr/>
  </property>
  <property fmtid="{D5CDD505-2E9C-101B-9397-08002B2CF9AE}" pid="148" name="FSC#SKEDITIONSLOVLEX@103.510:plnynazovpredpis1">
    <vt:lpwstr/>
  </property>
  <property fmtid="{D5CDD505-2E9C-101B-9397-08002B2CF9AE}" pid="149" name="FSC#SKEDITIONSLOVLEX@103.510:plnynazovpredpis2">
    <vt:lpwstr/>
  </property>
  <property fmtid="{D5CDD505-2E9C-101B-9397-08002B2CF9AE}" pid="150" name="FSC#SKEDITIONSLOVLEX@103.510:plnynazovpredpis3">
    <vt:lpwstr/>
  </property>
  <property fmtid="{D5CDD505-2E9C-101B-9397-08002B2CF9AE}" pid="151" name="FSC#SKEDITIONSLOVLEX@103.510:aktualnyrok">
    <vt:lpwstr>2019</vt:lpwstr>
  </property>
  <property fmtid="{D5CDD505-2E9C-101B-9397-08002B2CF9AE}" pid="152" name="FSC#SKEDITIONSLOVLEX@103.510:vytvorenedna">
    <vt:lpwstr>1. 7. 2019</vt:lpwstr>
  </property>
  <property fmtid="{D5CDD505-2E9C-101B-9397-08002B2CF9AE}" pid="153" name="ContentTypeId">
    <vt:lpwstr>0x0101006C0C8C3C1E3DCC44BECE3792677AD011</vt:lpwstr>
  </property>
  <property fmtid="{D5CDD505-2E9C-101B-9397-08002B2CF9AE}" pid="154" name="_dlc_DocIdItemGuid">
    <vt:lpwstr>b2b958ed-ca04-4861-8713-6ee595eee57f</vt:lpwstr>
  </property>
</Properties>
</file>